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7F6F" w14:textId="77777777" w:rsidR="00150EFA" w:rsidRPr="00150EFA" w:rsidRDefault="00150EFA" w:rsidP="00150EFA">
      <w:pPr>
        <w:pStyle w:val="Heading1"/>
        <w:rPr>
          <w:sz w:val="32"/>
          <w:szCs w:val="32"/>
        </w:rPr>
      </w:pPr>
      <w:bookmarkStart w:id="0" w:name="_Hlk121146131"/>
      <w:r w:rsidRPr="00150EFA">
        <w:rPr>
          <w:sz w:val="32"/>
          <w:szCs w:val="32"/>
        </w:rPr>
        <w:t>How we Thrive:</w:t>
      </w:r>
      <w:r>
        <w:rPr>
          <w:sz w:val="32"/>
          <w:szCs w:val="32"/>
        </w:rPr>
        <w:t xml:space="preserve"> </w:t>
      </w:r>
      <w:r w:rsidRPr="00150EFA">
        <w:rPr>
          <w:sz w:val="32"/>
          <w:szCs w:val="32"/>
        </w:rPr>
        <w:t>Supporting Wellbeing and Excellence among Prevention Practitioners</w:t>
      </w:r>
    </w:p>
    <w:p w14:paraId="4685135B" w14:textId="3B2D15F5" w:rsidR="00150EFA" w:rsidRPr="00FA25E1" w:rsidRDefault="002637AE" w:rsidP="00150EFA">
      <w:pPr>
        <w:pStyle w:val="Heading2"/>
      </w:pPr>
      <w:r>
        <w:t xml:space="preserve">Video 3: </w:t>
      </w:r>
      <w:r w:rsidR="00150EFA" w:rsidRPr="00FA25E1">
        <w:t>How do prevention practitioners advocate within their own organisations?</w:t>
      </w:r>
      <w:bookmarkEnd w:id="0"/>
    </w:p>
    <w:p w14:paraId="7A44646B" w14:textId="77777777" w:rsidR="00150EFA" w:rsidRPr="00FA25E1" w:rsidRDefault="00150EFA" w:rsidP="00150EFA">
      <w:pPr>
        <w:pStyle w:val="Heading3"/>
      </w:pPr>
      <w:r w:rsidRPr="00FA25E1">
        <w:t>Who is this video for?</w:t>
      </w:r>
    </w:p>
    <w:p w14:paraId="2CCD5F53" w14:textId="77777777" w:rsidR="00150EFA" w:rsidRPr="00FA25E1" w:rsidRDefault="00150EFA" w:rsidP="00150EFA">
      <w:pPr>
        <w:rPr>
          <w:sz w:val="20"/>
          <w:szCs w:val="20"/>
        </w:rPr>
      </w:pPr>
      <w:r w:rsidRPr="00FA25E1">
        <w:rPr>
          <w:sz w:val="20"/>
          <w:szCs w:val="20"/>
        </w:rPr>
        <w:t>This video provides tips on advocating for prevention work within an organisation, and promoting understanding about why the organisation has chosen to have a focus on prevention.</w:t>
      </w:r>
    </w:p>
    <w:p w14:paraId="5DCEAFC5" w14:textId="77777777" w:rsidR="00150EFA" w:rsidRPr="00FA25E1" w:rsidRDefault="00150EFA" w:rsidP="00150EFA">
      <w:pPr>
        <w:rPr>
          <w:sz w:val="20"/>
          <w:szCs w:val="20"/>
        </w:rPr>
      </w:pPr>
      <w:r w:rsidRPr="00FA25E1">
        <w:rPr>
          <w:sz w:val="20"/>
          <w:szCs w:val="20"/>
        </w:rPr>
        <w:t>It is for practitioners who are advocating for their own work, as well as their managers who may be required to advocate on their behalf or on behalf of the organisation as a whole.</w:t>
      </w:r>
    </w:p>
    <w:p w14:paraId="5D39F062" w14:textId="77777777" w:rsidR="00150EFA" w:rsidRPr="00FA25E1" w:rsidRDefault="00150EFA" w:rsidP="00150EFA">
      <w:pPr>
        <w:pStyle w:val="Heading3"/>
      </w:pPr>
      <w:r w:rsidRPr="00FA25E1">
        <w:t>When might you use this video?</w:t>
      </w:r>
    </w:p>
    <w:p w14:paraId="12C7B4F3" w14:textId="77777777" w:rsidR="00150EFA" w:rsidRPr="00FA25E1" w:rsidRDefault="00150EFA" w:rsidP="00150EFA">
      <w:pPr>
        <w:rPr>
          <w:sz w:val="20"/>
          <w:szCs w:val="20"/>
        </w:rPr>
      </w:pPr>
      <w:r w:rsidRPr="00FA25E1">
        <w:rPr>
          <w:sz w:val="20"/>
          <w:szCs w:val="20"/>
        </w:rPr>
        <w:t>This video is a useful resource for any time a worker is required to advocate for the importance of prevention work. This could be the result of organisational resistance, or more general funding and operational barriers.</w:t>
      </w:r>
    </w:p>
    <w:p w14:paraId="12757D7C" w14:textId="77777777" w:rsidR="00150EFA" w:rsidRPr="00FA25E1" w:rsidRDefault="00150EFA" w:rsidP="00150EFA">
      <w:pPr>
        <w:rPr>
          <w:sz w:val="20"/>
          <w:szCs w:val="20"/>
        </w:rPr>
      </w:pPr>
      <w:r w:rsidRPr="00FA25E1">
        <w:rPr>
          <w:sz w:val="20"/>
          <w:szCs w:val="20"/>
        </w:rPr>
        <w:t>This video might also be used by prevention practitioners at their inductions, or when they are undertaking work planning, to help them identify skills they would like to develop through training and other professional development opportunities.</w:t>
      </w:r>
    </w:p>
    <w:p w14:paraId="405BC228" w14:textId="77777777" w:rsidR="00150EFA" w:rsidRPr="00FA25E1" w:rsidRDefault="00150EFA" w:rsidP="00150EFA">
      <w:pPr>
        <w:rPr>
          <w:b/>
          <w:bCs/>
          <w:sz w:val="20"/>
          <w:szCs w:val="20"/>
        </w:rPr>
      </w:pPr>
      <w:r w:rsidRPr="00FA25E1">
        <w:rPr>
          <w:b/>
          <w:bCs/>
          <w:sz w:val="20"/>
          <w:szCs w:val="20"/>
        </w:rPr>
        <w:t>Advocacy is particularly important when dealing with competing priorities and funding pressures.</w:t>
      </w:r>
    </w:p>
    <w:p w14:paraId="1B3456A5" w14:textId="77777777" w:rsidR="00150EFA" w:rsidRPr="00FA25E1" w:rsidRDefault="00150EFA" w:rsidP="00150EFA">
      <w:pPr>
        <w:pStyle w:val="Heading3"/>
      </w:pPr>
      <w:r w:rsidRPr="00FA25E1">
        <w:t>So, what is needed for effective advocacy in primary prevention?</w:t>
      </w:r>
    </w:p>
    <w:p w14:paraId="41ECB0D0" w14:textId="77777777" w:rsidR="00150EFA" w:rsidRPr="00FA25E1" w:rsidRDefault="00150EFA" w:rsidP="00150EFA">
      <w:pPr>
        <w:rPr>
          <w:sz w:val="20"/>
          <w:szCs w:val="20"/>
        </w:rPr>
      </w:pPr>
      <w:r w:rsidRPr="00FA25E1">
        <w:rPr>
          <w:b/>
          <w:bCs/>
          <w:sz w:val="20"/>
          <w:szCs w:val="20"/>
        </w:rPr>
        <w:t>Managers need to champion prevention messages within organisational leadership, and ensure the work is understood from the top down.</w:t>
      </w:r>
      <w:r w:rsidRPr="00FA25E1">
        <w:rPr>
          <w:sz w:val="20"/>
          <w:szCs w:val="20"/>
        </w:rPr>
        <w:t xml:space="preserve"> This means knowing the evidence base, and advocating to leaders about how the work applies to them.</w:t>
      </w:r>
    </w:p>
    <w:p w14:paraId="52D7EB03" w14:textId="5D05C268" w:rsidR="00150EFA" w:rsidRPr="00150EFA" w:rsidRDefault="00150EFA" w:rsidP="00150EFA">
      <w:pPr>
        <w:ind w:left="709"/>
        <w:rPr>
          <w:i/>
          <w:iCs/>
          <w:sz w:val="20"/>
          <w:szCs w:val="20"/>
        </w:rPr>
      </w:pPr>
      <w:r w:rsidRPr="00FA25E1">
        <w:rPr>
          <w:i/>
          <w:iCs/>
          <w:sz w:val="20"/>
          <w:szCs w:val="20"/>
        </w:rPr>
        <w:t>“It’s important that the work is understood from the top down, because that’s where the decisions are made, that’s where the space is made in the organisation to focus on work like this.”</w:t>
      </w:r>
    </w:p>
    <w:p w14:paraId="405FBB4A" w14:textId="77777777" w:rsidR="00150EFA" w:rsidRPr="00FA25E1" w:rsidRDefault="00150EFA" w:rsidP="00150EFA">
      <w:pPr>
        <w:rPr>
          <w:sz w:val="20"/>
          <w:szCs w:val="20"/>
        </w:rPr>
      </w:pPr>
      <w:r w:rsidRPr="00FA25E1">
        <w:rPr>
          <w:b/>
          <w:bCs/>
          <w:sz w:val="20"/>
          <w:szCs w:val="20"/>
        </w:rPr>
        <w:t>Managers need to understand their power and reflect on how they use it in organisations and community spaces</w:t>
      </w:r>
      <w:r w:rsidRPr="00FA25E1">
        <w:rPr>
          <w:sz w:val="20"/>
          <w:szCs w:val="20"/>
        </w:rPr>
        <w:t>. Managers must continue the prevention conversation when practitioners are no longer present.</w:t>
      </w:r>
    </w:p>
    <w:p w14:paraId="3DD60C54" w14:textId="771A4225" w:rsidR="00150EFA" w:rsidRPr="00150EFA" w:rsidRDefault="00150EFA" w:rsidP="00150EFA">
      <w:pPr>
        <w:ind w:left="851"/>
        <w:rPr>
          <w:i/>
          <w:iCs/>
          <w:sz w:val="20"/>
          <w:szCs w:val="20"/>
        </w:rPr>
      </w:pPr>
      <w:r w:rsidRPr="00FA25E1">
        <w:rPr>
          <w:i/>
          <w:iCs/>
          <w:sz w:val="20"/>
          <w:szCs w:val="20"/>
        </w:rPr>
        <w:t>"It’s important for managers to reflect on their position, the power that they have, and reflect deeply on the way they use their power and the messaging that they’re giving, particularly external to their organisation.”</w:t>
      </w:r>
    </w:p>
    <w:p w14:paraId="57A3C0D1" w14:textId="77777777" w:rsidR="00150EFA" w:rsidRPr="00FA25E1" w:rsidRDefault="00150EFA" w:rsidP="00150EFA">
      <w:pPr>
        <w:rPr>
          <w:sz w:val="20"/>
          <w:szCs w:val="20"/>
        </w:rPr>
      </w:pPr>
      <w:r w:rsidRPr="00FA25E1">
        <w:rPr>
          <w:b/>
          <w:bCs/>
          <w:sz w:val="20"/>
          <w:szCs w:val="20"/>
        </w:rPr>
        <w:t>Practitioners must have a practiced narrative about the importance of their work, so they can ensure it does not drop off entirely when response needs to be prioritised.</w:t>
      </w:r>
      <w:r w:rsidRPr="00FA25E1">
        <w:rPr>
          <w:sz w:val="20"/>
          <w:szCs w:val="20"/>
        </w:rPr>
        <w:t xml:space="preserve"> This might be the in the wake of climate or public health disasters, or as the result of funding pressures.</w:t>
      </w:r>
    </w:p>
    <w:p w14:paraId="4028E4A6" w14:textId="77777777" w:rsidR="00150EFA" w:rsidRPr="00FA25E1" w:rsidRDefault="00150EFA" w:rsidP="00150EFA">
      <w:pPr>
        <w:ind w:left="851"/>
        <w:rPr>
          <w:i/>
          <w:iCs/>
          <w:sz w:val="20"/>
          <w:szCs w:val="20"/>
        </w:rPr>
      </w:pPr>
      <w:r w:rsidRPr="00FA25E1">
        <w:rPr>
          <w:i/>
          <w:iCs/>
          <w:sz w:val="20"/>
          <w:szCs w:val="20"/>
        </w:rPr>
        <w:t>“We absolutely have to work alongside colleagues in the response sector, but we also have to make sure that at the same time we’re talking to decision makers, policy makers, those within organisations, organisational leaders, about what prevention is, and what that has to do with them and their role.”</w:t>
      </w:r>
    </w:p>
    <w:p w14:paraId="7BD87C28" w14:textId="77777777" w:rsidR="00150EFA" w:rsidRPr="00FA25E1" w:rsidRDefault="00150EFA" w:rsidP="00150EFA">
      <w:pPr>
        <w:ind w:left="851"/>
        <w:rPr>
          <w:i/>
          <w:iCs/>
          <w:sz w:val="24"/>
          <w:szCs w:val="24"/>
        </w:rPr>
      </w:pPr>
      <w:r w:rsidRPr="00FA25E1">
        <w:rPr>
          <w:i/>
          <w:iCs/>
          <w:sz w:val="24"/>
          <w:szCs w:val="24"/>
        </w:rPr>
        <w:t>“Don’t back down.”</w:t>
      </w:r>
    </w:p>
    <w:p w14:paraId="598D0740" w14:textId="519F1532" w:rsidR="00150EFA" w:rsidRPr="00FA25E1" w:rsidRDefault="00150EFA" w:rsidP="002637AE">
      <w:pPr>
        <w:pStyle w:val="Heading1"/>
        <w:rPr>
          <w:sz w:val="20"/>
          <w:szCs w:val="20"/>
        </w:rPr>
      </w:pPr>
    </w:p>
    <w:p w14:paraId="73307525" w14:textId="77777777" w:rsidR="005C60BB" w:rsidRPr="005C60BB" w:rsidRDefault="005C60BB" w:rsidP="00150EFA">
      <w:pPr>
        <w:rPr>
          <w:lang w:val="en-AU"/>
        </w:rPr>
      </w:pPr>
    </w:p>
    <w:sectPr w:rsidR="005C60BB" w:rsidRPr="005C60BB" w:rsidSect="00150EF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552" w:right="1134" w:bottom="1701" w:left="1134" w:header="680"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D86D" w14:textId="77777777" w:rsidR="00E7539F" w:rsidRDefault="00E7539F" w:rsidP="002F1562">
      <w:pPr>
        <w:spacing w:after="0" w:line="240" w:lineRule="auto"/>
      </w:pPr>
      <w:r>
        <w:separator/>
      </w:r>
    </w:p>
  </w:endnote>
  <w:endnote w:type="continuationSeparator" w:id="0">
    <w:p w14:paraId="5B76F25D" w14:textId="77777777" w:rsidR="00E7539F" w:rsidRDefault="00E7539F" w:rsidP="002F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adline Gothic ATF">
    <w:altName w:val="Calibri"/>
    <w:panose1 w:val="00000000000000000000"/>
    <w:charset w:val="00"/>
    <w:family w:val="swiss"/>
    <w:notTrueType/>
    <w:pitch w:val="variable"/>
    <w:sig w:usb0="00000007" w:usb1="00000001" w:usb2="00000000" w:usb3="00000000" w:csb0="00000093" w:csb1="00000000"/>
  </w:font>
  <w:font w:name="MinionPro-Regular">
    <w:altName w:val="Calibri"/>
    <w:panose1 w:val="00000000000000000000"/>
    <w:charset w:val="00"/>
    <w:family w:val="auto"/>
    <w:notTrueType/>
    <w:pitch w:val="default"/>
    <w:sig w:usb0="00000003" w:usb1="00000000" w:usb2="00000000" w:usb3="00000000" w:csb0="00000001" w:csb1="00000000"/>
  </w:font>
  <w:font w:name="DM Sans">
    <w:altName w:val="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F160" w14:textId="77777777" w:rsidR="002C2CA3" w:rsidRDefault="002C2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A688" w14:textId="77777777" w:rsidR="00DC53B9" w:rsidRDefault="005C60BB">
    <w:pPr>
      <w:pStyle w:val="Footer"/>
    </w:pPr>
    <w:r>
      <w:rPr>
        <w:noProof/>
      </w:rPr>
      <mc:AlternateContent>
        <mc:Choice Requires="wps">
          <w:drawing>
            <wp:anchor distT="0" distB="0" distL="114300" distR="114300" simplePos="0" relativeHeight="251655168" behindDoc="0" locked="0" layoutInCell="1" allowOverlap="1" wp14:anchorId="626D1D82" wp14:editId="0F11E1D1">
              <wp:simplePos x="0" y="0"/>
              <wp:positionH relativeFrom="column">
                <wp:posOffset>-367665</wp:posOffset>
              </wp:positionH>
              <wp:positionV relativeFrom="page">
                <wp:posOffset>9829800</wp:posOffset>
              </wp:positionV>
              <wp:extent cx="569595" cy="1905"/>
              <wp:effectExtent l="19050" t="19050" r="20955" b="36195"/>
              <wp:wrapNone/>
              <wp:docPr id="27" name="Straight Connector 27"/>
              <wp:cNvGraphicFramePr/>
              <a:graphic xmlns:a="http://schemas.openxmlformats.org/drawingml/2006/main">
                <a:graphicData uri="http://schemas.microsoft.com/office/word/2010/wordprocessingShape">
                  <wps:wsp>
                    <wps:cNvCnPr/>
                    <wps:spPr>
                      <a:xfrm>
                        <a:off x="0" y="0"/>
                        <a:ext cx="569595" cy="1905"/>
                      </a:xfrm>
                      <a:prstGeom prst="line">
                        <a:avLst/>
                      </a:prstGeom>
                      <a:ln w="28575">
                        <a:solidFill>
                          <a:schemeClr val="bg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A8ED22" id="Straight Connector 2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8.95pt,774pt" to="15.9pt,7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" strokecolor="white [3212]" strokeweight="2.25pt">
              <v:stroke joinstyle="miter"/>
              <w10:wrap anchory="page"/>
            </v:line>
          </w:pict>
        </mc:Fallback>
      </mc:AlternateContent>
    </w:r>
    <w:r>
      <w:rPr>
        <w:noProof/>
      </w:rPr>
      <mc:AlternateContent>
        <mc:Choice Requires="wps">
          <w:drawing>
            <wp:anchor distT="0" distB="0" distL="114300" distR="114300" simplePos="0" relativeHeight="251657216" behindDoc="0" locked="0" layoutInCell="1" allowOverlap="1" wp14:anchorId="3C10BD62" wp14:editId="693E23C1">
              <wp:simplePos x="0" y="0"/>
              <wp:positionH relativeFrom="column">
                <wp:posOffset>-454025</wp:posOffset>
              </wp:positionH>
              <wp:positionV relativeFrom="page">
                <wp:posOffset>9873453</wp:posOffset>
              </wp:positionV>
              <wp:extent cx="3600450" cy="46736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600450" cy="467360"/>
                      </a:xfrm>
                      <a:prstGeom prst="rect">
                        <a:avLst/>
                      </a:prstGeom>
                      <a:noFill/>
                      <a:ln w="6350">
                        <a:noFill/>
                      </a:ln>
                    </wps:spPr>
                    <wps:txb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0BD62" id="_x0000_t202" coordsize="21600,21600" o:spt="202" path="m,l,21600r21600,l21600,xe">
              <v:stroke joinstyle="miter"/>
              <v:path gradientshapeok="t" o:connecttype="rect"/>
            </v:shapetype>
            <v:shape id="Text Box 66" o:spid="_x0000_s1026" type="#_x0000_t202" style="position:absolute;margin-left:-35.75pt;margin-top:777.45pt;width:283.5pt;height:3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" filled="f" stroked="f" strokeweight=".5pt">
              <v:textbo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v:textbox>
              <w10:wrap anchory="page"/>
            </v:shape>
          </w:pict>
        </mc:Fallback>
      </mc:AlternateContent>
    </w:r>
    <w:r w:rsidR="00E85A8F">
      <w:rPr>
        <w:noProof/>
      </w:rPr>
      <mc:AlternateContent>
        <mc:Choice Requires="wps">
          <w:drawing>
            <wp:anchor distT="0" distB="0" distL="114300" distR="114300" simplePos="0" relativeHeight="251653120" behindDoc="0" locked="0" layoutInCell="1" allowOverlap="1" wp14:anchorId="0FEE8413" wp14:editId="4C4D8207">
              <wp:simplePos x="0" y="0"/>
              <wp:positionH relativeFrom="page">
                <wp:posOffset>123825</wp:posOffset>
              </wp:positionH>
              <wp:positionV relativeFrom="page">
                <wp:posOffset>9582150</wp:posOffset>
              </wp:positionV>
              <wp:extent cx="7284720" cy="969645"/>
              <wp:effectExtent l="0" t="0" r="0" b="1905"/>
              <wp:wrapNone/>
              <wp:docPr id="6" name="Rectangle 6"/>
              <wp:cNvGraphicFramePr/>
              <a:graphic xmlns:a="http://schemas.openxmlformats.org/drawingml/2006/main">
                <a:graphicData uri="http://schemas.microsoft.com/office/word/2010/wordprocessingShape">
                  <wps:wsp>
                    <wps:cNvSpPr/>
                    <wps:spPr>
                      <a:xfrm>
                        <a:off x="0" y="0"/>
                        <a:ext cx="7284720" cy="969645"/>
                      </a:xfrm>
                      <a:prstGeom prst="rect">
                        <a:avLst/>
                      </a:prstGeom>
                      <a:solidFill>
                        <a:srgbClr val="00D48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B3A703" w14:textId="77777777" w:rsidR="00C8706A" w:rsidRDefault="00C8706A" w:rsidP="00C8706A">
                          <w:pPr>
                            <w:jc w:val="center"/>
                          </w:pP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8413" id="Rectangle 6" o:spid="_x0000_s1027" style="position:absolute;margin-left:9.75pt;margin-top:754.5pt;width:573.6pt;height:76.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" fillcolor="#00d488" stroked="f" strokeweight="1pt">
              <v:textbox>
                <w:txbxContent>
                  <w:p w14:paraId="00B3A703" w14:textId="77777777" w:rsidR="00C8706A" w:rsidRDefault="00C8706A" w:rsidP="00C8706A">
                    <w:pPr>
                      <w:jc w:val="center"/>
                    </w:pPr>
                    <w:r>
                      <w:softHyphen/>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ED51" w14:textId="77777777" w:rsidR="002C2CA3" w:rsidRDefault="002C2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2698" w14:textId="77777777" w:rsidR="00E7539F" w:rsidRDefault="00E7539F" w:rsidP="002F1562">
      <w:pPr>
        <w:spacing w:after="0" w:line="240" w:lineRule="auto"/>
      </w:pPr>
      <w:r>
        <w:separator/>
      </w:r>
    </w:p>
  </w:footnote>
  <w:footnote w:type="continuationSeparator" w:id="0">
    <w:p w14:paraId="34427E0B" w14:textId="77777777" w:rsidR="00E7539F" w:rsidRDefault="00E7539F" w:rsidP="002F1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A317" w14:textId="77777777" w:rsidR="002C2CA3" w:rsidRDefault="002C2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4622" w14:textId="77777777" w:rsidR="00F13AEB" w:rsidRDefault="001F748F">
    <w:pPr>
      <w:pStyle w:val="Header"/>
    </w:pPr>
    <w:r>
      <w:rPr>
        <w:noProof/>
      </w:rPr>
      <w:drawing>
        <wp:anchor distT="0" distB="0" distL="114300" distR="114300" simplePos="0" relativeHeight="251659264" behindDoc="0" locked="0" layoutInCell="1" allowOverlap="1" wp14:anchorId="3F9DFC40" wp14:editId="2AE30615">
          <wp:simplePos x="0" y="0"/>
          <wp:positionH relativeFrom="column">
            <wp:posOffset>4286250</wp:posOffset>
          </wp:positionH>
          <wp:positionV relativeFrom="paragraph">
            <wp:posOffset>-28048</wp:posOffset>
          </wp:positionV>
          <wp:extent cx="2011045" cy="118237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11045" cy="1182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35F97" w14:textId="77777777" w:rsidR="00DC53B9" w:rsidRDefault="00C8706A" w:rsidP="00C60C18">
    <w:pPr>
      <w:pStyle w:val="Header1"/>
    </w:pPr>
    <w:r>
      <w:softHyphen/>
    </w:r>
    <w: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EA88" w14:textId="77777777" w:rsidR="002C2CA3" w:rsidRDefault="002C2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191"/>
    <w:multiLevelType w:val="hybridMultilevel"/>
    <w:tmpl w:val="BA2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049F6"/>
    <w:multiLevelType w:val="hybridMultilevel"/>
    <w:tmpl w:val="16B0C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466E9"/>
    <w:multiLevelType w:val="hybridMultilevel"/>
    <w:tmpl w:val="9B98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4148B"/>
    <w:multiLevelType w:val="hybridMultilevel"/>
    <w:tmpl w:val="9534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568B5"/>
    <w:multiLevelType w:val="hybridMultilevel"/>
    <w:tmpl w:val="7EE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049BC"/>
    <w:multiLevelType w:val="hybridMultilevel"/>
    <w:tmpl w:val="D854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D0651"/>
    <w:multiLevelType w:val="hybridMultilevel"/>
    <w:tmpl w:val="C510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A45DBB"/>
    <w:multiLevelType w:val="hybridMultilevel"/>
    <w:tmpl w:val="7F50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60B02"/>
    <w:multiLevelType w:val="hybridMultilevel"/>
    <w:tmpl w:val="F086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4011B8"/>
    <w:multiLevelType w:val="hybridMultilevel"/>
    <w:tmpl w:val="5E987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82578">
    <w:abstractNumId w:val="0"/>
  </w:num>
  <w:num w:numId="2" w16cid:durableId="1248423488">
    <w:abstractNumId w:val="1"/>
  </w:num>
  <w:num w:numId="3" w16cid:durableId="1740909025">
    <w:abstractNumId w:val="8"/>
  </w:num>
  <w:num w:numId="4" w16cid:durableId="1196650060">
    <w:abstractNumId w:val="3"/>
  </w:num>
  <w:num w:numId="5" w16cid:durableId="369887427">
    <w:abstractNumId w:val="7"/>
  </w:num>
  <w:num w:numId="6" w16cid:durableId="1207720931">
    <w:abstractNumId w:val="6"/>
  </w:num>
  <w:num w:numId="7" w16cid:durableId="855997636">
    <w:abstractNumId w:val="9"/>
  </w:num>
  <w:num w:numId="8" w16cid:durableId="510989443">
    <w:abstractNumId w:val="4"/>
  </w:num>
  <w:num w:numId="9" w16cid:durableId="504437021">
    <w:abstractNumId w:val="2"/>
  </w:num>
  <w:num w:numId="10" w16cid:durableId="1405688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B8"/>
    <w:rsid w:val="00027BED"/>
    <w:rsid w:val="00037368"/>
    <w:rsid w:val="0006466B"/>
    <w:rsid w:val="0007124A"/>
    <w:rsid w:val="00150EFA"/>
    <w:rsid w:val="0015332B"/>
    <w:rsid w:val="001A1B58"/>
    <w:rsid w:val="001C0C3B"/>
    <w:rsid w:val="001C1872"/>
    <w:rsid w:val="001F748F"/>
    <w:rsid w:val="00201A71"/>
    <w:rsid w:val="00216333"/>
    <w:rsid w:val="002637AE"/>
    <w:rsid w:val="002918EA"/>
    <w:rsid w:val="002A3EC9"/>
    <w:rsid w:val="002B4626"/>
    <w:rsid w:val="002C2CA3"/>
    <w:rsid w:val="002F1562"/>
    <w:rsid w:val="0037574D"/>
    <w:rsid w:val="00390B07"/>
    <w:rsid w:val="004827B8"/>
    <w:rsid w:val="004E104F"/>
    <w:rsid w:val="004E49DF"/>
    <w:rsid w:val="004F6AFB"/>
    <w:rsid w:val="005209C8"/>
    <w:rsid w:val="00541143"/>
    <w:rsid w:val="005B299A"/>
    <w:rsid w:val="005C60BB"/>
    <w:rsid w:val="00605102"/>
    <w:rsid w:val="00641796"/>
    <w:rsid w:val="006C32BB"/>
    <w:rsid w:val="006C7C6C"/>
    <w:rsid w:val="006D47AD"/>
    <w:rsid w:val="00716B09"/>
    <w:rsid w:val="00722A6B"/>
    <w:rsid w:val="00743C9D"/>
    <w:rsid w:val="00745808"/>
    <w:rsid w:val="007C6DF1"/>
    <w:rsid w:val="007D78CC"/>
    <w:rsid w:val="00827793"/>
    <w:rsid w:val="008741F2"/>
    <w:rsid w:val="008D3C25"/>
    <w:rsid w:val="008E4B0D"/>
    <w:rsid w:val="00922AFC"/>
    <w:rsid w:val="009D29D1"/>
    <w:rsid w:val="00A14D76"/>
    <w:rsid w:val="00A203F3"/>
    <w:rsid w:val="00A37D43"/>
    <w:rsid w:val="00A425F5"/>
    <w:rsid w:val="00A64261"/>
    <w:rsid w:val="00AB710B"/>
    <w:rsid w:val="00AC7FF2"/>
    <w:rsid w:val="00AD5F1B"/>
    <w:rsid w:val="00B27F90"/>
    <w:rsid w:val="00B3102B"/>
    <w:rsid w:val="00B5205B"/>
    <w:rsid w:val="00B60794"/>
    <w:rsid w:val="00B81D4C"/>
    <w:rsid w:val="00BC33F8"/>
    <w:rsid w:val="00BD20E5"/>
    <w:rsid w:val="00BF04FD"/>
    <w:rsid w:val="00BF78C2"/>
    <w:rsid w:val="00C3771E"/>
    <w:rsid w:val="00C60C18"/>
    <w:rsid w:val="00C65DCC"/>
    <w:rsid w:val="00C8706A"/>
    <w:rsid w:val="00CE535B"/>
    <w:rsid w:val="00D13E26"/>
    <w:rsid w:val="00D528CC"/>
    <w:rsid w:val="00DC53B9"/>
    <w:rsid w:val="00DD522F"/>
    <w:rsid w:val="00E4381B"/>
    <w:rsid w:val="00E7539F"/>
    <w:rsid w:val="00E85A8F"/>
    <w:rsid w:val="00EC01CA"/>
    <w:rsid w:val="00EF1419"/>
    <w:rsid w:val="00F118BD"/>
    <w:rsid w:val="00F13AEB"/>
    <w:rsid w:val="00F31CB4"/>
    <w:rsid w:val="00F34D71"/>
    <w:rsid w:val="00F54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85521"/>
  <w15:chartTrackingRefBased/>
  <w15:docId w15:val="{774E7962-3633-4E8F-BBD4-1F5070DF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EFA"/>
  </w:style>
  <w:style w:type="paragraph" w:styleId="Heading1">
    <w:name w:val="heading 1"/>
    <w:basedOn w:val="Normal"/>
    <w:next w:val="Normal"/>
    <w:link w:val="Heading1Char"/>
    <w:autoRedefine/>
    <w:uiPriority w:val="9"/>
    <w:qFormat/>
    <w:rsid w:val="00150EFA"/>
    <w:pPr>
      <w:keepNext/>
      <w:keepLines/>
      <w:spacing w:after="240"/>
      <w:outlineLvl w:val="0"/>
    </w:pPr>
    <w:rPr>
      <w:rFonts w:eastAsiaTheme="majorEastAsia" w:cstheme="majorBidi"/>
      <w:color w:val="4C02A0"/>
      <w:sz w:val="24"/>
      <w:szCs w:val="24"/>
      <w:lang w:val="en-AU"/>
    </w:rPr>
  </w:style>
  <w:style w:type="paragraph" w:styleId="Heading2">
    <w:name w:val="heading 2"/>
    <w:basedOn w:val="Normal"/>
    <w:next w:val="Normal"/>
    <w:link w:val="Heading2Char"/>
    <w:autoRedefine/>
    <w:uiPriority w:val="9"/>
    <w:unhideWhenUsed/>
    <w:qFormat/>
    <w:rsid w:val="00641796"/>
    <w:pPr>
      <w:keepNext/>
      <w:keepLines/>
      <w:spacing w:before="160" w:after="40"/>
      <w:outlineLvl w:val="1"/>
    </w:pPr>
    <w:rPr>
      <w:rFonts w:eastAsiaTheme="majorEastAsia" w:cstheme="majorBidi"/>
      <w:color w:val="4C02A0"/>
      <w:sz w:val="24"/>
      <w:szCs w:val="26"/>
    </w:rPr>
  </w:style>
  <w:style w:type="paragraph" w:styleId="Heading3">
    <w:name w:val="heading 3"/>
    <w:basedOn w:val="Normal"/>
    <w:next w:val="Normal"/>
    <w:link w:val="Heading3Char"/>
    <w:autoRedefine/>
    <w:uiPriority w:val="9"/>
    <w:unhideWhenUsed/>
    <w:qFormat/>
    <w:rsid w:val="00641796"/>
    <w:pPr>
      <w:keepNext/>
      <w:keepLines/>
      <w:spacing w:before="160" w:after="40"/>
      <w:outlineLvl w:val="2"/>
    </w:pPr>
    <w:rPr>
      <w:rFonts w:eastAsiaTheme="majorEastAsia" w:cstheme="majorBidi"/>
      <w:color w:val="4C02A0"/>
      <w:szCs w:val="24"/>
    </w:rPr>
  </w:style>
  <w:style w:type="paragraph" w:styleId="Heading4">
    <w:name w:val="heading 4"/>
    <w:basedOn w:val="Normal"/>
    <w:next w:val="Normal"/>
    <w:link w:val="Heading4Char"/>
    <w:uiPriority w:val="9"/>
    <w:semiHidden/>
    <w:unhideWhenUsed/>
    <w:rsid w:val="00922A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562"/>
  </w:style>
  <w:style w:type="paragraph" w:styleId="Footer">
    <w:name w:val="footer"/>
    <w:basedOn w:val="Normal"/>
    <w:link w:val="FooterChar"/>
    <w:uiPriority w:val="99"/>
    <w:unhideWhenUsed/>
    <w:rsid w:val="002F1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562"/>
  </w:style>
  <w:style w:type="character" w:styleId="Hyperlink">
    <w:name w:val="Hyperlink"/>
    <w:basedOn w:val="DefaultParagraphFont"/>
    <w:uiPriority w:val="99"/>
    <w:unhideWhenUsed/>
    <w:rsid w:val="00DC53B9"/>
    <w:rPr>
      <w:color w:val="0563C1" w:themeColor="hyperlink"/>
      <w:u w:val="single"/>
    </w:rPr>
  </w:style>
  <w:style w:type="character" w:styleId="UnresolvedMention">
    <w:name w:val="Unresolved Mention"/>
    <w:basedOn w:val="DefaultParagraphFont"/>
    <w:uiPriority w:val="99"/>
    <w:semiHidden/>
    <w:unhideWhenUsed/>
    <w:rsid w:val="00DC53B9"/>
    <w:rPr>
      <w:color w:val="605E5C"/>
      <w:shd w:val="clear" w:color="auto" w:fill="E1DFDD"/>
    </w:rPr>
  </w:style>
  <w:style w:type="paragraph" w:styleId="NoSpacing">
    <w:name w:val="No Spacing"/>
    <w:uiPriority w:val="1"/>
    <w:qFormat/>
    <w:rsid w:val="00390B07"/>
    <w:pPr>
      <w:spacing w:after="0" w:line="240" w:lineRule="auto"/>
    </w:pPr>
  </w:style>
  <w:style w:type="character" w:customStyle="1" w:styleId="Heading1Char">
    <w:name w:val="Heading 1 Char"/>
    <w:basedOn w:val="DefaultParagraphFont"/>
    <w:link w:val="Heading1"/>
    <w:uiPriority w:val="9"/>
    <w:rsid w:val="00150EFA"/>
    <w:rPr>
      <w:rFonts w:eastAsiaTheme="majorEastAsia" w:cstheme="majorBidi"/>
      <w:color w:val="4C02A0"/>
      <w:sz w:val="24"/>
      <w:szCs w:val="24"/>
      <w:lang w:val="en-AU"/>
    </w:rPr>
  </w:style>
  <w:style w:type="character" w:customStyle="1" w:styleId="Heading2Char">
    <w:name w:val="Heading 2 Char"/>
    <w:basedOn w:val="DefaultParagraphFont"/>
    <w:link w:val="Heading2"/>
    <w:uiPriority w:val="9"/>
    <w:rsid w:val="00641796"/>
    <w:rPr>
      <w:rFonts w:ascii="Arial" w:eastAsiaTheme="majorEastAsia" w:hAnsi="Arial" w:cstheme="majorBidi"/>
      <w:color w:val="4C02A0"/>
      <w:sz w:val="24"/>
      <w:szCs w:val="26"/>
    </w:rPr>
  </w:style>
  <w:style w:type="character" w:customStyle="1" w:styleId="Heading3Char">
    <w:name w:val="Heading 3 Char"/>
    <w:basedOn w:val="DefaultParagraphFont"/>
    <w:link w:val="Heading3"/>
    <w:uiPriority w:val="9"/>
    <w:rsid w:val="00641796"/>
    <w:rPr>
      <w:rFonts w:ascii="Arial" w:eastAsiaTheme="majorEastAsia" w:hAnsi="Arial" w:cstheme="majorBidi"/>
      <w:color w:val="4C02A0"/>
      <w:sz w:val="20"/>
      <w:szCs w:val="24"/>
    </w:rPr>
  </w:style>
  <w:style w:type="paragraph" w:customStyle="1" w:styleId="Header1">
    <w:name w:val="Header 1"/>
    <w:link w:val="Header1Char"/>
    <w:rsid w:val="008D3C25"/>
    <w:pPr>
      <w:spacing w:after="0" w:line="240" w:lineRule="auto"/>
    </w:pPr>
    <w:rPr>
      <w:rFonts w:ascii="Headline Gothic ATF" w:hAnsi="Headline Gothic ATF"/>
      <w:sz w:val="110"/>
      <w:szCs w:val="96"/>
      <w:u w:val="single" w:color="FFFFFF" w:themeColor="background1"/>
    </w:rPr>
  </w:style>
  <w:style w:type="paragraph" w:customStyle="1" w:styleId="BasicParagraph">
    <w:name w:val="[Basic Paragraph]"/>
    <w:basedOn w:val="Normal"/>
    <w:uiPriority w:val="99"/>
    <w:rsid w:val="001C0C3B"/>
    <w:pPr>
      <w:autoSpaceDE w:val="0"/>
      <w:autoSpaceDN w:val="0"/>
      <w:adjustRightInd w:val="0"/>
      <w:spacing w:after="0"/>
      <w:textAlignment w:val="center"/>
    </w:pPr>
    <w:rPr>
      <w:rFonts w:ascii="MinionPro-Regular" w:hAnsi="MinionPro-Regular" w:cs="MinionPro-Regular"/>
      <w:color w:val="000000"/>
      <w:sz w:val="24"/>
      <w:szCs w:val="24"/>
    </w:rPr>
  </w:style>
  <w:style w:type="character" w:customStyle="1" w:styleId="Header1Char">
    <w:name w:val="Header 1 Char"/>
    <w:basedOn w:val="DefaultParagraphFont"/>
    <w:link w:val="Header1"/>
    <w:rsid w:val="008D3C25"/>
    <w:rPr>
      <w:rFonts w:ascii="Headline Gothic ATF" w:hAnsi="Headline Gothic ATF"/>
      <w:sz w:val="110"/>
      <w:szCs w:val="96"/>
      <w:u w:val="single" w:color="FFFFFF" w:themeColor="background1"/>
    </w:rPr>
  </w:style>
  <w:style w:type="character" w:customStyle="1" w:styleId="Heading4Char">
    <w:name w:val="Heading 4 Char"/>
    <w:basedOn w:val="DefaultParagraphFont"/>
    <w:link w:val="Heading4"/>
    <w:uiPriority w:val="9"/>
    <w:semiHidden/>
    <w:rsid w:val="00922AFC"/>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150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873764">
      <w:bodyDiv w:val="1"/>
      <w:marLeft w:val="0"/>
      <w:marRight w:val="0"/>
      <w:marTop w:val="0"/>
      <w:marBottom w:val="0"/>
      <w:divBdr>
        <w:top w:val="none" w:sz="0" w:space="0" w:color="auto"/>
        <w:left w:val="none" w:sz="0" w:space="0" w:color="auto"/>
        <w:bottom w:val="none" w:sz="0" w:space="0" w:color="auto"/>
        <w:right w:val="none" w:sz="0" w:space="0" w:color="auto"/>
      </w:divBdr>
    </w:div>
    <w:div w:id="17696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franklin.DVRCV\Downloads\SAFE%20AND%20EQUAL%20word%20letterhead%20green%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3907B3F9A90C4C9DADE92516F24AF8" ma:contentTypeVersion="17" ma:contentTypeDescription="Create a new document." ma:contentTypeScope="" ma:versionID="d54b1393e024b9dbfe04f1fae95f140f">
  <xsd:schema xmlns:xsd="http://www.w3.org/2001/XMLSchema" xmlns:xs="http://www.w3.org/2001/XMLSchema" xmlns:p="http://schemas.microsoft.com/office/2006/metadata/properties" xmlns:ns2="b87b446b-44da-4041-b044-ccba8e8c15f7" xmlns:ns3="b928e48a-b0a7-42aa-a9f1-c04da16a4e62" targetNamespace="http://schemas.microsoft.com/office/2006/metadata/properties" ma:root="true" ma:fieldsID="6e11e637ead8f306267c0173b9d22175" ns2:_="" ns3:_="">
    <xsd:import namespace="b87b446b-44da-4041-b044-ccba8e8c15f7"/>
    <xsd:import namespace="b928e48a-b0a7-42aa-a9f1-c04da16a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3:TaxCatchAll"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b446b-44da-4041-b044-ccba8e8c1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7da05e1-530e-4c4a-8d27-de54ee5c5df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8e48a-b0a7-42aa-a9f1-c04da16a4e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8c02afd-b298-4956-965d-ac916eea1df8}" ma:internalName="TaxCatchAll" ma:showField="CatchAllData" ma:web="b928e48a-b0a7-42aa-a9f1-c04da16a4e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7b446b-44da-4041-b044-ccba8e8c15f7">
      <Terms xmlns="http://schemas.microsoft.com/office/infopath/2007/PartnerControls"/>
    </lcf76f155ced4ddcb4097134ff3c332f>
    <TaxCatchAll xmlns="b928e48a-b0a7-42aa-a9f1-c04da16a4e6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65B2F-040A-47C4-893C-6709E3C1DB89}"/>
</file>

<file path=customXml/itemProps2.xml><?xml version="1.0" encoding="utf-8"?>
<ds:datastoreItem xmlns:ds="http://schemas.openxmlformats.org/officeDocument/2006/customXml" ds:itemID="{DB6A508E-250E-415C-9E6C-FAC22462E151}">
  <ds:schemaRefs>
    <ds:schemaRef ds:uri="http://schemas.microsoft.com/office/2006/metadata/properties"/>
    <ds:schemaRef ds:uri="http://schemas.microsoft.com/office/infopath/2007/PartnerControls"/>
    <ds:schemaRef ds:uri="d00005ea-1001-4e98-a157-6d74bc8c5d4c"/>
    <ds:schemaRef ds:uri="77626e35-ecc7-4eda-8e06-5aaed7c10ca8"/>
  </ds:schemaRefs>
</ds:datastoreItem>
</file>

<file path=customXml/itemProps3.xml><?xml version="1.0" encoding="utf-8"?>
<ds:datastoreItem xmlns:ds="http://schemas.openxmlformats.org/officeDocument/2006/customXml" ds:itemID="{436A5ED5-A757-44B6-9FCC-B546A771B700}">
  <ds:schemaRefs>
    <ds:schemaRef ds:uri="http://schemas.microsoft.com/sharepoint/v3/contenttype/forms"/>
  </ds:schemaRefs>
</ds:datastoreItem>
</file>

<file path=customXml/itemProps4.xml><?xml version="1.0" encoding="utf-8"?>
<ds:datastoreItem xmlns:ds="http://schemas.openxmlformats.org/officeDocument/2006/customXml" ds:itemID="{EEC14C17-1BD5-4763-9AA8-5EAFBC86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SAFE AND EQUAL word letterhead green template (1)</Template>
  <TotalTime>127</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Franklin</dc:creator>
  <cp:keywords/>
  <dc:description/>
  <cp:lastModifiedBy>Olivia Franklin</cp:lastModifiedBy>
  <cp:revision>3</cp:revision>
  <dcterms:created xsi:type="dcterms:W3CDTF">2023-01-17T00:19:00Z</dcterms:created>
  <dcterms:modified xsi:type="dcterms:W3CDTF">2023-01-17T00:20:00Z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0x0101007E3907B3F9A90C4C9DADE92516F24AF8</vt:lpwstr>
  </property>
</Properties>
</file>