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E56A5" w14:textId="1EE98BD5" w:rsidR="00150EFA" w:rsidRPr="00150EFA" w:rsidRDefault="00150EFA" w:rsidP="00150EFA">
      <w:pPr>
        <w:pStyle w:val="Heading1"/>
        <w:rPr>
          <w:sz w:val="32"/>
          <w:szCs w:val="32"/>
        </w:rPr>
      </w:pPr>
      <w:r w:rsidRPr="00150EFA">
        <w:rPr>
          <w:sz w:val="32"/>
          <w:szCs w:val="32"/>
        </w:rPr>
        <w:t>How we Thrive:</w:t>
      </w:r>
      <w:r>
        <w:rPr>
          <w:sz w:val="32"/>
          <w:szCs w:val="32"/>
        </w:rPr>
        <w:t xml:space="preserve"> </w:t>
      </w:r>
      <w:r w:rsidRPr="00150EFA">
        <w:rPr>
          <w:sz w:val="32"/>
          <w:szCs w:val="32"/>
        </w:rPr>
        <w:t>Supporting Wellbeing and Excellence among Prevention Practitioners</w:t>
      </w:r>
    </w:p>
    <w:p w14:paraId="1FA24CF9" w14:textId="3813BBB2" w:rsidR="00150EFA" w:rsidRPr="00150EFA" w:rsidRDefault="00150EFA" w:rsidP="00150EFA">
      <w:pPr>
        <w:pStyle w:val="Heading2"/>
        <w:rPr>
          <w:szCs w:val="24"/>
        </w:rPr>
      </w:pPr>
      <w:r>
        <w:rPr>
          <w:szCs w:val="24"/>
        </w:rPr>
        <w:t xml:space="preserve">Video 1: </w:t>
      </w:r>
      <w:r w:rsidRPr="00150EFA">
        <w:t>What do prevention practitioners need from managers?</w:t>
      </w:r>
    </w:p>
    <w:p w14:paraId="306FBBA8" w14:textId="77777777" w:rsidR="00150EFA" w:rsidRPr="00FA25E1" w:rsidRDefault="00150EFA" w:rsidP="00150EFA">
      <w:pPr>
        <w:pStyle w:val="Heading3"/>
      </w:pPr>
      <w:r w:rsidRPr="00FA25E1">
        <w:t>Who is this video for?</w:t>
      </w:r>
    </w:p>
    <w:p w14:paraId="497EF5A5" w14:textId="77777777" w:rsidR="00150EFA" w:rsidRPr="00FA25E1" w:rsidRDefault="00150EFA" w:rsidP="00150EFA">
      <w:pPr>
        <w:rPr>
          <w:sz w:val="20"/>
          <w:szCs w:val="20"/>
        </w:rPr>
      </w:pPr>
      <w:r w:rsidRPr="00FA25E1">
        <w:rPr>
          <w:sz w:val="20"/>
          <w:szCs w:val="20"/>
        </w:rPr>
        <w:t xml:space="preserve">This video is for managers who are providing supervision and support to prevention </w:t>
      </w:r>
      <w:proofErr w:type="gramStart"/>
      <w:r w:rsidRPr="00FA25E1">
        <w:rPr>
          <w:sz w:val="20"/>
          <w:szCs w:val="20"/>
        </w:rPr>
        <w:t>practitioners, but</w:t>
      </w:r>
      <w:proofErr w:type="gramEnd"/>
      <w:r w:rsidRPr="00FA25E1">
        <w:rPr>
          <w:sz w:val="20"/>
          <w:szCs w:val="20"/>
        </w:rPr>
        <w:t xml:space="preserve"> may not be prevention practitioners themselves.</w:t>
      </w:r>
    </w:p>
    <w:p w14:paraId="26A29E13" w14:textId="77777777" w:rsidR="00150EFA" w:rsidRPr="00FA25E1" w:rsidRDefault="00150EFA" w:rsidP="00150EFA">
      <w:pPr>
        <w:rPr>
          <w:sz w:val="20"/>
          <w:szCs w:val="20"/>
        </w:rPr>
      </w:pPr>
      <w:r w:rsidRPr="00FA25E1">
        <w:rPr>
          <w:sz w:val="20"/>
          <w:szCs w:val="20"/>
        </w:rPr>
        <w:t>These workers might be:</w:t>
      </w:r>
    </w:p>
    <w:p w14:paraId="4796FE4B" w14:textId="77777777" w:rsidR="00150EFA" w:rsidRPr="00150EFA" w:rsidRDefault="00150EFA" w:rsidP="00150EFA">
      <w:pPr>
        <w:pStyle w:val="ListParagraph"/>
        <w:numPr>
          <w:ilvl w:val="0"/>
          <w:numId w:val="8"/>
        </w:numPr>
        <w:rPr>
          <w:sz w:val="20"/>
          <w:szCs w:val="20"/>
        </w:rPr>
      </w:pPr>
      <w:r w:rsidRPr="00150EFA">
        <w:rPr>
          <w:sz w:val="20"/>
          <w:szCs w:val="20"/>
        </w:rPr>
        <w:t xml:space="preserve">Undertaking prevention work in an </w:t>
      </w:r>
      <w:proofErr w:type="spellStart"/>
      <w:r w:rsidRPr="00150EFA">
        <w:rPr>
          <w:sz w:val="20"/>
          <w:szCs w:val="20"/>
        </w:rPr>
        <w:t>organisation</w:t>
      </w:r>
      <w:proofErr w:type="spellEnd"/>
      <w:r w:rsidRPr="00150EFA">
        <w:rPr>
          <w:sz w:val="20"/>
          <w:szCs w:val="20"/>
        </w:rPr>
        <w:t xml:space="preserve"> that has a broader purpose and focus</w:t>
      </w:r>
    </w:p>
    <w:p w14:paraId="06A6505A" w14:textId="77777777" w:rsidR="00150EFA" w:rsidRPr="00150EFA" w:rsidRDefault="00150EFA" w:rsidP="00150EFA">
      <w:pPr>
        <w:pStyle w:val="ListParagraph"/>
        <w:numPr>
          <w:ilvl w:val="0"/>
          <w:numId w:val="8"/>
        </w:numPr>
        <w:rPr>
          <w:sz w:val="20"/>
          <w:szCs w:val="20"/>
        </w:rPr>
      </w:pPr>
      <w:r w:rsidRPr="00150EFA">
        <w:rPr>
          <w:sz w:val="20"/>
          <w:szCs w:val="20"/>
        </w:rPr>
        <w:t>Working alone or with a small team to lead prevention initiatives</w:t>
      </w:r>
    </w:p>
    <w:p w14:paraId="35653CA7" w14:textId="77777777" w:rsidR="00150EFA" w:rsidRPr="00150EFA" w:rsidRDefault="00150EFA" w:rsidP="00150EFA">
      <w:pPr>
        <w:pStyle w:val="ListParagraph"/>
        <w:numPr>
          <w:ilvl w:val="0"/>
          <w:numId w:val="8"/>
        </w:numPr>
        <w:rPr>
          <w:sz w:val="20"/>
          <w:szCs w:val="20"/>
        </w:rPr>
      </w:pPr>
      <w:r w:rsidRPr="00150EFA">
        <w:rPr>
          <w:sz w:val="20"/>
          <w:szCs w:val="20"/>
        </w:rPr>
        <w:t xml:space="preserve">Therefore, managers have a vital role in supporting and advocating for prevention practitioners in their </w:t>
      </w:r>
      <w:proofErr w:type="gramStart"/>
      <w:r w:rsidRPr="00150EFA">
        <w:rPr>
          <w:sz w:val="20"/>
          <w:szCs w:val="20"/>
        </w:rPr>
        <w:t>organisations, and</w:t>
      </w:r>
      <w:proofErr w:type="gramEnd"/>
      <w:r w:rsidRPr="00150EFA">
        <w:rPr>
          <w:sz w:val="20"/>
          <w:szCs w:val="20"/>
        </w:rPr>
        <w:t xml:space="preserve"> helping them connect to initiatives and support from outside their </w:t>
      </w:r>
      <w:proofErr w:type="spellStart"/>
      <w:r w:rsidRPr="00150EFA">
        <w:rPr>
          <w:sz w:val="20"/>
          <w:szCs w:val="20"/>
        </w:rPr>
        <w:t>organisation</w:t>
      </w:r>
      <w:proofErr w:type="spellEnd"/>
      <w:r w:rsidRPr="00150EFA">
        <w:rPr>
          <w:sz w:val="20"/>
          <w:szCs w:val="20"/>
        </w:rPr>
        <w:t>.</w:t>
      </w:r>
    </w:p>
    <w:p w14:paraId="07D48FBD" w14:textId="77777777" w:rsidR="00150EFA" w:rsidRPr="00FA25E1" w:rsidRDefault="00150EFA" w:rsidP="00150EFA">
      <w:pPr>
        <w:rPr>
          <w:sz w:val="20"/>
          <w:szCs w:val="20"/>
        </w:rPr>
      </w:pPr>
      <w:r w:rsidRPr="00FA25E1">
        <w:rPr>
          <w:sz w:val="20"/>
          <w:szCs w:val="20"/>
        </w:rPr>
        <w:t xml:space="preserve">This video might also be used by practitioners to understand what might help them do their </w:t>
      </w:r>
      <w:proofErr w:type="gramStart"/>
      <w:r w:rsidRPr="00FA25E1">
        <w:rPr>
          <w:sz w:val="20"/>
          <w:szCs w:val="20"/>
        </w:rPr>
        <w:t>work, or</w:t>
      </w:r>
      <w:proofErr w:type="gramEnd"/>
      <w:r w:rsidRPr="00FA25E1">
        <w:rPr>
          <w:sz w:val="20"/>
          <w:szCs w:val="20"/>
        </w:rPr>
        <w:t xml:space="preserve"> know what to advocate for in terms of support for their role.</w:t>
      </w:r>
    </w:p>
    <w:p w14:paraId="009AFA90" w14:textId="77777777" w:rsidR="00150EFA" w:rsidRPr="00FA25E1" w:rsidRDefault="00150EFA" w:rsidP="00150EFA">
      <w:pPr>
        <w:pStyle w:val="Heading3"/>
      </w:pPr>
      <w:r w:rsidRPr="00FA25E1">
        <w:t>When might you use this video?</w:t>
      </w:r>
    </w:p>
    <w:p w14:paraId="548B22EE" w14:textId="77777777" w:rsidR="00150EFA" w:rsidRPr="00FA25E1" w:rsidRDefault="00150EFA" w:rsidP="00150EFA">
      <w:pPr>
        <w:rPr>
          <w:sz w:val="20"/>
          <w:szCs w:val="20"/>
        </w:rPr>
      </w:pPr>
      <w:r w:rsidRPr="00FA25E1">
        <w:rPr>
          <w:sz w:val="20"/>
          <w:szCs w:val="20"/>
        </w:rPr>
        <w:t xml:space="preserve">This video can be used for inducting new managers into roles where they will be supporting prevention practitioners. </w:t>
      </w:r>
    </w:p>
    <w:p w14:paraId="78C7DC46" w14:textId="77777777" w:rsidR="00150EFA" w:rsidRPr="00FA25E1" w:rsidRDefault="00150EFA" w:rsidP="00150EFA">
      <w:pPr>
        <w:rPr>
          <w:sz w:val="20"/>
          <w:szCs w:val="20"/>
        </w:rPr>
      </w:pPr>
      <w:r w:rsidRPr="00FA25E1">
        <w:rPr>
          <w:sz w:val="20"/>
          <w:szCs w:val="20"/>
        </w:rPr>
        <w:t>This video might also be used by prevention practitioners at their inductions, or when they are undertaking work planning to help them identify areas where they would like more support from their managers, or where they might pursue professional development opportunities.</w:t>
      </w:r>
    </w:p>
    <w:p w14:paraId="265A709A" w14:textId="77777777" w:rsidR="00150EFA" w:rsidRPr="00FA25E1" w:rsidRDefault="00150EFA" w:rsidP="00150EFA">
      <w:pPr>
        <w:pStyle w:val="Heading3"/>
      </w:pPr>
      <w:r w:rsidRPr="00FA25E1">
        <w:t>So, what do prevention practitioners need from their managers?</w:t>
      </w:r>
    </w:p>
    <w:p w14:paraId="769E917E" w14:textId="77777777" w:rsidR="00150EFA" w:rsidRPr="00FA25E1" w:rsidRDefault="00150EFA" w:rsidP="00150EFA">
      <w:pPr>
        <w:rPr>
          <w:sz w:val="20"/>
          <w:szCs w:val="20"/>
        </w:rPr>
      </w:pPr>
      <w:r w:rsidRPr="00FA25E1">
        <w:rPr>
          <w:b/>
          <w:bCs/>
          <w:sz w:val="20"/>
          <w:szCs w:val="20"/>
        </w:rPr>
        <w:t>Prevention practitioners need their managers to have knowledge and understanding of primary prevention.</w:t>
      </w:r>
      <w:r w:rsidRPr="00FA25E1">
        <w:rPr>
          <w:sz w:val="20"/>
          <w:szCs w:val="20"/>
        </w:rPr>
        <w:t xml:space="preserve"> This might mean managers undertaking their own independent </w:t>
      </w:r>
      <w:proofErr w:type="gramStart"/>
      <w:r w:rsidRPr="00FA25E1">
        <w:rPr>
          <w:sz w:val="20"/>
          <w:szCs w:val="20"/>
        </w:rPr>
        <w:t>learning, or</w:t>
      </w:r>
      <w:proofErr w:type="gramEnd"/>
      <w:r w:rsidRPr="00FA25E1">
        <w:rPr>
          <w:sz w:val="20"/>
          <w:szCs w:val="20"/>
        </w:rPr>
        <w:t xml:space="preserve"> enrolling in training offered by the sector.</w:t>
      </w:r>
    </w:p>
    <w:p w14:paraId="13B6FEC6" w14:textId="112506B8" w:rsidR="00150EFA" w:rsidRPr="00150EFA" w:rsidRDefault="00150EFA" w:rsidP="00150EFA">
      <w:pPr>
        <w:ind w:left="709"/>
        <w:rPr>
          <w:i/>
          <w:iCs/>
          <w:sz w:val="20"/>
          <w:szCs w:val="20"/>
        </w:rPr>
      </w:pPr>
      <w:r w:rsidRPr="00FA25E1">
        <w:rPr>
          <w:i/>
          <w:iCs/>
          <w:sz w:val="20"/>
          <w:szCs w:val="20"/>
        </w:rPr>
        <w:t>“My manager took the time to sit down with me and go through our key resources… those frameworks are particularly important because they are drawn on the evidence base around what works to prevent violence against women in a variety of settings and across different communities”.</w:t>
      </w:r>
    </w:p>
    <w:p w14:paraId="5C71DA0F" w14:textId="547F8A7F" w:rsidR="00150EFA" w:rsidRPr="00FA25E1" w:rsidRDefault="00150EFA" w:rsidP="00150EFA">
      <w:pPr>
        <w:rPr>
          <w:sz w:val="20"/>
          <w:szCs w:val="20"/>
        </w:rPr>
      </w:pPr>
      <w:r w:rsidRPr="00FA25E1">
        <w:rPr>
          <w:b/>
          <w:bCs/>
          <w:sz w:val="20"/>
          <w:szCs w:val="20"/>
        </w:rPr>
        <w:t>Prevention practitioners need space for creativity, professional development, and to participate in networks.</w:t>
      </w:r>
      <w:r w:rsidRPr="00FA25E1">
        <w:rPr>
          <w:sz w:val="20"/>
          <w:szCs w:val="20"/>
        </w:rPr>
        <w:t xml:space="preserve"> This is particularly important for practitioners working in </w:t>
      </w:r>
      <w:proofErr w:type="gramStart"/>
      <w:r w:rsidRPr="00FA25E1">
        <w:rPr>
          <w:sz w:val="20"/>
          <w:szCs w:val="20"/>
        </w:rPr>
        <w:t>isolation, and</w:t>
      </w:r>
      <w:proofErr w:type="gramEnd"/>
      <w:r w:rsidRPr="00FA25E1">
        <w:rPr>
          <w:sz w:val="20"/>
          <w:szCs w:val="20"/>
        </w:rPr>
        <w:t xml:space="preserve"> might mean managers finding time and budget for things like Communities of Practice, training programs and partnership work.</w:t>
      </w:r>
    </w:p>
    <w:p w14:paraId="7AEA3626" w14:textId="3BF1192E" w:rsidR="00150EFA" w:rsidRPr="00FA25E1" w:rsidRDefault="00150EFA" w:rsidP="00150EFA">
      <w:pPr>
        <w:ind w:left="851"/>
        <w:rPr>
          <w:sz w:val="20"/>
          <w:szCs w:val="20"/>
        </w:rPr>
      </w:pPr>
      <w:r w:rsidRPr="00FA25E1">
        <w:rPr>
          <w:sz w:val="20"/>
          <w:szCs w:val="20"/>
        </w:rPr>
        <w:t>“</w:t>
      </w:r>
      <w:r w:rsidRPr="00FA25E1">
        <w:rPr>
          <w:i/>
          <w:iCs/>
          <w:sz w:val="20"/>
          <w:szCs w:val="20"/>
        </w:rPr>
        <w:t>The main thing for me was that support to engage, and to not feel isolated in the role.”</w:t>
      </w:r>
    </w:p>
    <w:p w14:paraId="062C4E36" w14:textId="77777777" w:rsidR="00150EFA" w:rsidRPr="00FA25E1" w:rsidRDefault="00150EFA" w:rsidP="00150EFA">
      <w:pPr>
        <w:rPr>
          <w:sz w:val="20"/>
          <w:szCs w:val="20"/>
        </w:rPr>
      </w:pPr>
      <w:r w:rsidRPr="00FA25E1">
        <w:rPr>
          <w:b/>
          <w:bCs/>
          <w:sz w:val="20"/>
          <w:szCs w:val="20"/>
        </w:rPr>
        <w:t xml:space="preserve">Prevention practitioners need to feel that they are part of the team, and that their work is a part of the broader mission of the </w:t>
      </w:r>
      <w:proofErr w:type="spellStart"/>
      <w:r w:rsidRPr="00FA25E1">
        <w:rPr>
          <w:b/>
          <w:bCs/>
          <w:sz w:val="20"/>
          <w:szCs w:val="20"/>
        </w:rPr>
        <w:t>organisation</w:t>
      </w:r>
      <w:proofErr w:type="spellEnd"/>
      <w:r w:rsidRPr="00FA25E1">
        <w:rPr>
          <w:sz w:val="20"/>
          <w:szCs w:val="20"/>
        </w:rPr>
        <w:t xml:space="preserve">. It is the role of the manager to find strategic links between prevention work and other </w:t>
      </w:r>
      <w:proofErr w:type="gramStart"/>
      <w:r w:rsidRPr="00FA25E1">
        <w:rPr>
          <w:sz w:val="20"/>
          <w:szCs w:val="20"/>
        </w:rPr>
        <w:t>work, and</w:t>
      </w:r>
      <w:proofErr w:type="gramEnd"/>
      <w:r w:rsidRPr="00FA25E1">
        <w:rPr>
          <w:sz w:val="20"/>
          <w:szCs w:val="20"/>
        </w:rPr>
        <w:t xml:space="preserve"> facilitate team discussions about themes relevant to primary prevention.</w:t>
      </w:r>
    </w:p>
    <w:p w14:paraId="6CC13193" w14:textId="77777777" w:rsidR="00150EFA" w:rsidRPr="00FA25E1" w:rsidRDefault="00150EFA" w:rsidP="00150EFA">
      <w:pPr>
        <w:ind w:left="851"/>
        <w:rPr>
          <w:i/>
          <w:iCs/>
          <w:sz w:val="20"/>
          <w:szCs w:val="20"/>
        </w:rPr>
      </w:pPr>
      <w:r w:rsidRPr="00FA25E1">
        <w:rPr>
          <w:i/>
          <w:iCs/>
          <w:sz w:val="20"/>
          <w:szCs w:val="20"/>
        </w:rPr>
        <w:t xml:space="preserve">“There’s nothing more dispiriting than coming to work every day and battling to have your program and voice heard, so actually giving it a proper home within that </w:t>
      </w:r>
      <w:proofErr w:type="spellStart"/>
      <w:r w:rsidRPr="00FA25E1">
        <w:rPr>
          <w:i/>
          <w:iCs/>
          <w:sz w:val="20"/>
          <w:szCs w:val="20"/>
        </w:rPr>
        <w:t>organisation</w:t>
      </w:r>
      <w:proofErr w:type="spellEnd"/>
      <w:r w:rsidRPr="00FA25E1">
        <w:rPr>
          <w:i/>
          <w:iCs/>
          <w:sz w:val="20"/>
          <w:szCs w:val="20"/>
        </w:rPr>
        <w:t xml:space="preserve"> and being integrated to the broader mission is really fundamental.”</w:t>
      </w:r>
    </w:p>
    <w:p w14:paraId="73307525" w14:textId="77777777" w:rsidR="005C60BB" w:rsidRPr="005C60BB" w:rsidRDefault="005C60BB" w:rsidP="00150EFA">
      <w:pPr>
        <w:rPr>
          <w:lang w:val="en-AU"/>
        </w:rPr>
      </w:pPr>
    </w:p>
    <w:sectPr w:rsidR="005C60BB" w:rsidRPr="005C60BB" w:rsidSect="00150EF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552" w:right="1134" w:bottom="1701" w:left="1134" w:header="680"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D86D" w14:textId="77777777" w:rsidR="00E7539F" w:rsidRDefault="00E7539F" w:rsidP="002F1562">
      <w:pPr>
        <w:spacing w:after="0" w:line="240" w:lineRule="auto"/>
      </w:pPr>
      <w:r>
        <w:separator/>
      </w:r>
    </w:p>
  </w:endnote>
  <w:endnote w:type="continuationSeparator" w:id="0">
    <w:p w14:paraId="5B76F25D" w14:textId="77777777" w:rsidR="00E7539F" w:rsidRDefault="00E7539F" w:rsidP="002F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adline Gothic ATF">
    <w:altName w:val="Calibri"/>
    <w:panose1 w:val="00000000000000000000"/>
    <w:charset w:val="00"/>
    <w:family w:val="swiss"/>
    <w:notTrueType/>
    <w:pitch w:val="variable"/>
    <w:sig w:usb0="00000007" w:usb1="00000001" w:usb2="00000000" w:usb3="00000000" w:csb0="00000093" w:csb1="00000000"/>
  </w:font>
  <w:font w:name="MinionPro-Regular">
    <w:altName w:val="Calibri"/>
    <w:panose1 w:val="00000000000000000000"/>
    <w:charset w:val="00"/>
    <w:family w:val="auto"/>
    <w:notTrueType/>
    <w:pitch w:val="default"/>
    <w:sig w:usb0="00000003" w:usb1="00000000" w:usb2="00000000" w:usb3="00000000" w:csb0="00000001" w:csb1="00000000"/>
  </w:font>
  <w:font w:name="DM Sans">
    <w:altName w:val="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F160" w14:textId="77777777" w:rsidR="002C2CA3" w:rsidRDefault="002C2C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A688" w14:textId="77777777" w:rsidR="00DC53B9" w:rsidRDefault="005C60BB">
    <w:pPr>
      <w:pStyle w:val="Footer"/>
    </w:pPr>
    <w:r>
      <w:rPr>
        <w:noProof/>
      </w:rPr>
      <mc:AlternateContent>
        <mc:Choice Requires="wps">
          <w:drawing>
            <wp:anchor distT="0" distB="0" distL="114300" distR="114300" simplePos="0" relativeHeight="251662336" behindDoc="0" locked="0" layoutInCell="1" allowOverlap="1" wp14:anchorId="626D1D82" wp14:editId="0F11E1D1">
              <wp:simplePos x="0" y="0"/>
              <wp:positionH relativeFrom="column">
                <wp:posOffset>-367665</wp:posOffset>
              </wp:positionH>
              <wp:positionV relativeFrom="page">
                <wp:posOffset>9829800</wp:posOffset>
              </wp:positionV>
              <wp:extent cx="569595" cy="1905"/>
              <wp:effectExtent l="19050" t="19050" r="20955" b="36195"/>
              <wp:wrapNone/>
              <wp:docPr id="27" name="Straight Connector 27"/>
              <wp:cNvGraphicFramePr/>
              <a:graphic xmlns:a="http://schemas.openxmlformats.org/drawingml/2006/main">
                <a:graphicData uri="http://schemas.microsoft.com/office/word/2010/wordprocessingShape">
                  <wps:wsp>
                    <wps:cNvCnPr/>
                    <wps:spPr>
                      <a:xfrm>
                        <a:off x="0" y="0"/>
                        <a:ext cx="569595" cy="1905"/>
                      </a:xfrm>
                      <a:prstGeom prst="line">
                        <a:avLst/>
                      </a:prstGeom>
                      <a:ln w="28575">
                        <a:solidFill>
                          <a:schemeClr val="bg1"/>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B0C125" id="Straight Connector 2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28.95pt,774pt" to="15.9pt,7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" strokecolor="white [3212]" strokeweight="2.25pt">
              <v:stroke joinstyle="miter"/>
              <w10:wrap anchory="page"/>
            </v:line>
          </w:pict>
        </mc:Fallback>
      </mc:AlternateContent>
    </w:r>
    <w:r>
      <w:rPr>
        <w:noProof/>
      </w:rPr>
      <mc:AlternateContent>
        <mc:Choice Requires="wps">
          <w:drawing>
            <wp:anchor distT="0" distB="0" distL="114300" distR="114300" simplePos="0" relativeHeight="251664384" behindDoc="0" locked="0" layoutInCell="1" allowOverlap="1" wp14:anchorId="3C10BD62" wp14:editId="693E23C1">
              <wp:simplePos x="0" y="0"/>
              <wp:positionH relativeFrom="column">
                <wp:posOffset>-454025</wp:posOffset>
              </wp:positionH>
              <wp:positionV relativeFrom="page">
                <wp:posOffset>9873453</wp:posOffset>
              </wp:positionV>
              <wp:extent cx="3600450" cy="46736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3600450" cy="467360"/>
                      </a:xfrm>
                      <a:prstGeom prst="rect">
                        <a:avLst/>
                      </a:prstGeom>
                      <a:noFill/>
                      <a:ln w="6350">
                        <a:noFill/>
                      </a:ln>
                    </wps:spPr>
                    <wps:txb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0BD62" id="_x0000_t202" coordsize="21600,21600" o:spt="202" path="m,l,21600r21600,l21600,xe">
              <v:stroke joinstyle="miter"/>
              <v:path gradientshapeok="t" o:connecttype="rect"/>
            </v:shapetype>
            <v:shape id="Text Box 66" o:spid="_x0000_s1026" type="#_x0000_t202" style="position:absolute;margin-left:-35.75pt;margin-top:777.45pt;width:283.5pt;height:3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" filled="f" stroked="f" strokeweight=".5pt">
              <v:textbox>
                <w:txbxContent>
                  <w:p w14:paraId="54821810" w14:textId="77777777" w:rsidR="005C60BB" w:rsidRPr="002C2CA3" w:rsidRDefault="005C60BB" w:rsidP="001C0C3B">
                    <w:pPr>
                      <w:spacing w:after="0"/>
                      <w:rPr>
                        <w:sz w:val="16"/>
                        <w:szCs w:val="16"/>
                      </w:rPr>
                    </w:pPr>
                    <w:r w:rsidRPr="002C2CA3">
                      <w:rPr>
                        <w:sz w:val="16"/>
                        <w:szCs w:val="16"/>
                      </w:rPr>
                      <w:t>DV Vic and DVRCV have merged to form Safe and Equal</w:t>
                    </w:r>
                  </w:p>
                  <w:p w14:paraId="1DE20FA2" w14:textId="77777777" w:rsidR="001C0C3B" w:rsidRPr="002C2CA3" w:rsidRDefault="001C0C3B" w:rsidP="001C0C3B">
                    <w:pPr>
                      <w:spacing w:after="0"/>
                      <w:rPr>
                        <w:rFonts w:cs="DM Sans"/>
                        <w:sz w:val="16"/>
                        <w:szCs w:val="16"/>
                      </w:rPr>
                    </w:pPr>
                    <w:r w:rsidRPr="002C2CA3">
                      <w:rPr>
                        <w:rFonts w:cs="DM Sans"/>
                        <w:sz w:val="16"/>
                        <w:szCs w:val="16"/>
                      </w:rPr>
                      <w:t>www.safeandequal.org.au</w:t>
                    </w:r>
                  </w:p>
                </w:txbxContent>
              </v:textbox>
              <w10:wrap anchory="page"/>
            </v:shape>
          </w:pict>
        </mc:Fallback>
      </mc:AlternateContent>
    </w:r>
    <w:r w:rsidR="00E85A8F">
      <w:rPr>
        <w:noProof/>
      </w:rPr>
      <mc:AlternateContent>
        <mc:Choice Requires="wps">
          <w:drawing>
            <wp:anchor distT="0" distB="0" distL="114300" distR="114300" simplePos="0" relativeHeight="251661311" behindDoc="0" locked="0" layoutInCell="1" allowOverlap="1" wp14:anchorId="0FEE8413" wp14:editId="4C4D8207">
              <wp:simplePos x="0" y="0"/>
              <wp:positionH relativeFrom="page">
                <wp:posOffset>123825</wp:posOffset>
              </wp:positionH>
              <wp:positionV relativeFrom="page">
                <wp:posOffset>9582150</wp:posOffset>
              </wp:positionV>
              <wp:extent cx="7284720" cy="969645"/>
              <wp:effectExtent l="0" t="0" r="0" b="1905"/>
              <wp:wrapNone/>
              <wp:docPr id="6" name="Rectangle 6"/>
              <wp:cNvGraphicFramePr/>
              <a:graphic xmlns:a="http://schemas.openxmlformats.org/drawingml/2006/main">
                <a:graphicData uri="http://schemas.microsoft.com/office/word/2010/wordprocessingShape">
                  <wps:wsp>
                    <wps:cNvSpPr/>
                    <wps:spPr>
                      <a:xfrm>
                        <a:off x="0" y="0"/>
                        <a:ext cx="7284720" cy="969645"/>
                      </a:xfrm>
                      <a:prstGeom prst="rect">
                        <a:avLst/>
                      </a:prstGeom>
                      <a:solidFill>
                        <a:srgbClr val="00D48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B3A703" w14:textId="77777777" w:rsidR="00C8706A" w:rsidRDefault="00C8706A" w:rsidP="00C8706A">
                          <w:pPr>
                            <w:jc w:val="center"/>
                          </w:pPr>
                          <w:r>
                            <w:softHyphen/>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E8413" id="Rectangle 6" o:spid="_x0000_s1027" style="position:absolute;margin-left:9.75pt;margin-top:754.5pt;width:573.6pt;height:76.35pt;z-index:2516613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" fillcolor="#00d488" stroked="f" strokeweight="1pt">
              <v:textbox>
                <w:txbxContent>
                  <w:p w14:paraId="00B3A703" w14:textId="77777777" w:rsidR="00C8706A" w:rsidRDefault="00C8706A" w:rsidP="00C8706A">
                    <w:pPr>
                      <w:jc w:val="center"/>
                    </w:pPr>
                    <w:r>
                      <w:softHyphen/>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ED51" w14:textId="77777777" w:rsidR="002C2CA3" w:rsidRDefault="002C2C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12698" w14:textId="77777777" w:rsidR="00E7539F" w:rsidRDefault="00E7539F" w:rsidP="002F1562">
      <w:pPr>
        <w:spacing w:after="0" w:line="240" w:lineRule="auto"/>
      </w:pPr>
      <w:r>
        <w:separator/>
      </w:r>
    </w:p>
  </w:footnote>
  <w:footnote w:type="continuationSeparator" w:id="0">
    <w:p w14:paraId="34427E0B" w14:textId="77777777" w:rsidR="00E7539F" w:rsidRDefault="00E7539F" w:rsidP="002F1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5A317" w14:textId="77777777" w:rsidR="002C2CA3" w:rsidRDefault="002C2C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4622" w14:textId="77777777" w:rsidR="00F13AEB" w:rsidRDefault="001F748F">
    <w:pPr>
      <w:pStyle w:val="Header"/>
    </w:pPr>
    <w:r>
      <w:rPr>
        <w:noProof/>
      </w:rPr>
      <w:drawing>
        <wp:anchor distT="0" distB="0" distL="114300" distR="114300" simplePos="0" relativeHeight="251665408" behindDoc="0" locked="0" layoutInCell="1" allowOverlap="1" wp14:anchorId="3F9DFC40" wp14:editId="2AE30615">
          <wp:simplePos x="0" y="0"/>
          <wp:positionH relativeFrom="column">
            <wp:posOffset>4286250</wp:posOffset>
          </wp:positionH>
          <wp:positionV relativeFrom="paragraph">
            <wp:posOffset>-28048</wp:posOffset>
          </wp:positionV>
          <wp:extent cx="2011045" cy="118237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11045" cy="1182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35F97" w14:textId="77777777" w:rsidR="00DC53B9" w:rsidRDefault="00C8706A" w:rsidP="00C60C18">
    <w:pPr>
      <w:pStyle w:val="Header1"/>
    </w:pPr>
    <w:r>
      <w:softHyphen/>
    </w:r>
    <w: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EA88" w14:textId="77777777" w:rsidR="002C2CA3" w:rsidRDefault="002C2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191"/>
    <w:multiLevelType w:val="hybridMultilevel"/>
    <w:tmpl w:val="BA2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049F6"/>
    <w:multiLevelType w:val="hybridMultilevel"/>
    <w:tmpl w:val="16B0C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466E9"/>
    <w:multiLevelType w:val="hybridMultilevel"/>
    <w:tmpl w:val="9B98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4148B"/>
    <w:multiLevelType w:val="hybridMultilevel"/>
    <w:tmpl w:val="9534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568B5"/>
    <w:multiLevelType w:val="hybridMultilevel"/>
    <w:tmpl w:val="7EE2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049BC"/>
    <w:multiLevelType w:val="hybridMultilevel"/>
    <w:tmpl w:val="D854B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D0651"/>
    <w:multiLevelType w:val="hybridMultilevel"/>
    <w:tmpl w:val="C510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A45DBB"/>
    <w:multiLevelType w:val="hybridMultilevel"/>
    <w:tmpl w:val="7F50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60B02"/>
    <w:multiLevelType w:val="hybridMultilevel"/>
    <w:tmpl w:val="F086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4011B8"/>
    <w:multiLevelType w:val="hybridMultilevel"/>
    <w:tmpl w:val="5E987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82578">
    <w:abstractNumId w:val="0"/>
  </w:num>
  <w:num w:numId="2" w16cid:durableId="1248423488">
    <w:abstractNumId w:val="1"/>
  </w:num>
  <w:num w:numId="3" w16cid:durableId="1740909025">
    <w:abstractNumId w:val="8"/>
  </w:num>
  <w:num w:numId="4" w16cid:durableId="1196650060">
    <w:abstractNumId w:val="3"/>
  </w:num>
  <w:num w:numId="5" w16cid:durableId="369887427">
    <w:abstractNumId w:val="7"/>
  </w:num>
  <w:num w:numId="6" w16cid:durableId="1207720931">
    <w:abstractNumId w:val="6"/>
  </w:num>
  <w:num w:numId="7" w16cid:durableId="855997636">
    <w:abstractNumId w:val="9"/>
  </w:num>
  <w:num w:numId="8" w16cid:durableId="510989443">
    <w:abstractNumId w:val="4"/>
  </w:num>
  <w:num w:numId="9" w16cid:durableId="504437021">
    <w:abstractNumId w:val="2"/>
  </w:num>
  <w:num w:numId="10" w16cid:durableId="1405688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7B8"/>
    <w:rsid w:val="00027BED"/>
    <w:rsid w:val="00037368"/>
    <w:rsid w:val="0006466B"/>
    <w:rsid w:val="0007124A"/>
    <w:rsid w:val="00150EFA"/>
    <w:rsid w:val="0015332B"/>
    <w:rsid w:val="001A1B58"/>
    <w:rsid w:val="001C0C3B"/>
    <w:rsid w:val="001C1872"/>
    <w:rsid w:val="001F748F"/>
    <w:rsid w:val="00201A71"/>
    <w:rsid w:val="002918EA"/>
    <w:rsid w:val="002A3EC9"/>
    <w:rsid w:val="002B4626"/>
    <w:rsid w:val="002C2CA3"/>
    <w:rsid w:val="002F1562"/>
    <w:rsid w:val="0037574D"/>
    <w:rsid w:val="00390B07"/>
    <w:rsid w:val="004827B8"/>
    <w:rsid w:val="004E104F"/>
    <w:rsid w:val="004E49DF"/>
    <w:rsid w:val="004F6AFB"/>
    <w:rsid w:val="005209C8"/>
    <w:rsid w:val="00541143"/>
    <w:rsid w:val="005B299A"/>
    <w:rsid w:val="005C60BB"/>
    <w:rsid w:val="00605102"/>
    <w:rsid w:val="0060637C"/>
    <w:rsid w:val="00641796"/>
    <w:rsid w:val="006C32BB"/>
    <w:rsid w:val="006C7C6C"/>
    <w:rsid w:val="006D47AD"/>
    <w:rsid w:val="00716B09"/>
    <w:rsid w:val="00722A6B"/>
    <w:rsid w:val="00743C9D"/>
    <w:rsid w:val="00745808"/>
    <w:rsid w:val="007C6DF1"/>
    <w:rsid w:val="007D78CC"/>
    <w:rsid w:val="00827793"/>
    <w:rsid w:val="008741F2"/>
    <w:rsid w:val="008D3C25"/>
    <w:rsid w:val="008E4B0D"/>
    <w:rsid w:val="00922AFC"/>
    <w:rsid w:val="009D29D1"/>
    <w:rsid w:val="00A14D76"/>
    <w:rsid w:val="00A203F3"/>
    <w:rsid w:val="00A37D43"/>
    <w:rsid w:val="00A425F5"/>
    <w:rsid w:val="00A64261"/>
    <w:rsid w:val="00AB710B"/>
    <w:rsid w:val="00AC7FF2"/>
    <w:rsid w:val="00AD5F1B"/>
    <w:rsid w:val="00B27F90"/>
    <w:rsid w:val="00B3102B"/>
    <w:rsid w:val="00B5205B"/>
    <w:rsid w:val="00B60794"/>
    <w:rsid w:val="00B81D4C"/>
    <w:rsid w:val="00BC33F8"/>
    <w:rsid w:val="00BD20E5"/>
    <w:rsid w:val="00BF04FD"/>
    <w:rsid w:val="00BF78C2"/>
    <w:rsid w:val="00C3771E"/>
    <w:rsid w:val="00C60C18"/>
    <w:rsid w:val="00C65DCC"/>
    <w:rsid w:val="00C8706A"/>
    <w:rsid w:val="00CE535B"/>
    <w:rsid w:val="00D13E26"/>
    <w:rsid w:val="00D528CC"/>
    <w:rsid w:val="00DC53B9"/>
    <w:rsid w:val="00DD522F"/>
    <w:rsid w:val="00E4381B"/>
    <w:rsid w:val="00E7539F"/>
    <w:rsid w:val="00E85A8F"/>
    <w:rsid w:val="00EC01CA"/>
    <w:rsid w:val="00EF1419"/>
    <w:rsid w:val="00F118BD"/>
    <w:rsid w:val="00F13AEB"/>
    <w:rsid w:val="00F31CB4"/>
    <w:rsid w:val="00F34D71"/>
    <w:rsid w:val="00F54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85521"/>
  <w15:chartTrackingRefBased/>
  <w15:docId w15:val="{774E7962-3633-4E8F-BBD4-1F5070DF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EFA"/>
  </w:style>
  <w:style w:type="paragraph" w:styleId="Heading1">
    <w:name w:val="heading 1"/>
    <w:basedOn w:val="Normal"/>
    <w:next w:val="Normal"/>
    <w:link w:val="Heading1Char"/>
    <w:autoRedefine/>
    <w:uiPriority w:val="9"/>
    <w:qFormat/>
    <w:rsid w:val="00150EFA"/>
    <w:pPr>
      <w:keepNext/>
      <w:keepLines/>
      <w:spacing w:after="240"/>
      <w:outlineLvl w:val="0"/>
    </w:pPr>
    <w:rPr>
      <w:rFonts w:eastAsiaTheme="majorEastAsia" w:cstheme="majorBidi"/>
      <w:color w:val="4C02A0"/>
      <w:sz w:val="24"/>
      <w:szCs w:val="24"/>
      <w:lang w:val="en-AU"/>
    </w:rPr>
  </w:style>
  <w:style w:type="paragraph" w:styleId="Heading2">
    <w:name w:val="heading 2"/>
    <w:basedOn w:val="Normal"/>
    <w:next w:val="Normal"/>
    <w:link w:val="Heading2Char"/>
    <w:autoRedefine/>
    <w:uiPriority w:val="9"/>
    <w:unhideWhenUsed/>
    <w:qFormat/>
    <w:rsid w:val="00641796"/>
    <w:pPr>
      <w:keepNext/>
      <w:keepLines/>
      <w:spacing w:before="160" w:after="40"/>
      <w:outlineLvl w:val="1"/>
    </w:pPr>
    <w:rPr>
      <w:rFonts w:eastAsiaTheme="majorEastAsia" w:cstheme="majorBidi"/>
      <w:color w:val="4C02A0"/>
      <w:sz w:val="24"/>
      <w:szCs w:val="26"/>
    </w:rPr>
  </w:style>
  <w:style w:type="paragraph" w:styleId="Heading3">
    <w:name w:val="heading 3"/>
    <w:basedOn w:val="Normal"/>
    <w:next w:val="Normal"/>
    <w:link w:val="Heading3Char"/>
    <w:autoRedefine/>
    <w:uiPriority w:val="9"/>
    <w:unhideWhenUsed/>
    <w:qFormat/>
    <w:rsid w:val="00641796"/>
    <w:pPr>
      <w:keepNext/>
      <w:keepLines/>
      <w:spacing w:before="160" w:after="40"/>
      <w:outlineLvl w:val="2"/>
    </w:pPr>
    <w:rPr>
      <w:rFonts w:eastAsiaTheme="majorEastAsia" w:cstheme="majorBidi"/>
      <w:color w:val="4C02A0"/>
      <w:szCs w:val="24"/>
    </w:rPr>
  </w:style>
  <w:style w:type="paragraph" w:styleId="Heading4">
    <w:name w:val="heading 4"/>
    <w:basedOn w:val="Normal"/>
    <w:next w:val="Normal"/>
    <w:link w:val="Heading4Char"/>
    <w:uiPriority w:val="9"/>
    <w:semiHidden/>
    <w:unhideWhenUsed/>
    <w:rsid w:val="00922AF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562"/>
  </w:style>
  <w:style w:type="paragraph" w:styleId="Footer">
    <w:name w:val="footer"/>
    <w:basedOn w:val="Normal"/>
    <w:link w:val="FooterChar"/>
    <w:uiPriority w:val="99"/>
    <w:unhideWhenUsed/>
    <w:rsid w:val="002F1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562"/>
  </w:style>
  <w:style w:type="character" w:styleId="Hyperlink">
    <w:name w:val="Hyperlink"/>
    <w:basedOn w:val="DefaultParagraphFont"/>
    <w:uiPriority w:val="99"/>
    <w:unhideWhenUsed/>
    <w:rsid w:val="00DC53B9"/>
    <w:rPr>
      <w:color w:val="0563C1" w:themeColor="hyperlink"/>
      <w:u w:val="single"/>
    </w:rPr>
  </w:style>
  <w:style w:type="character" w:styleId="UnresolvedMention">
    <w:name w:val="Unresolved Mention"/>
    <w:basedOn w:val="DefaultParagraphFont"/>
    <w:uiPriority w:val="99"/>
    <w:semiHidden/>
    <w:unhideWhenUsed/>
    <w:rsid w:val="00DC53B9"/>
    <w:rPr>
      <w:color w:val="605E5C"/>
      <w:shd w:val="clear" w:color="auto" w:fill="E1DFDD"/>
    </w:rPr>
  </w:style>
  <w:style w:type="paragraph" w:styleId="NoSpacing">
    <w:name w:val="No Spacing"/>
    <w:uiPriority w:val="1"/>
    <w:qFormat/>
    <w:rsid w:val="00390B07"/>
    <w:pPr>
      <w:spacing w:after="0" w:line="240" w:lineRule="auto"/>
    </w:pPr>
  </w:style>
  <w:style w:type="character" w:customStyle="1" w:styleId="Heading1Char">
    <w:name w:val="Heading 1 Char"/>
    <w:basedOn w:val="DefaultParagraphFont"/>
    <w:link w:val="Heading1"/>
    <w:uiPriority w:val="9"/>
    <w:rsid w:val="00150EFA"/>
    <w:rPr>
      <w:rFonts w:eastAsiaTheme="majorEastAsia" w:cstheme="majorBidi"/>
      <w:color w:val="4C02A0"/>
      <w:sz w:val="24"/>
      <w:szCs w:val="24"/>
      <w:lang w:val="en-AU"/>
    </w:rPr>
  </w:style>
  <w:style w:type="character" w:customStyle="1" w:styleId="Heading2Char">
    <w:name w:val="Heading 2 Char"/>
    <w:basedOn w:val="DefaultParagraphFont"/>
    <w:link w:val="Heading2"/>
    <w:uiPriority w:val="9"/>
    <w:rsid w:val="00641796"/>
    <w:rPr>
      <w:rFonts w:ascii="Arial" w:eastAsiaTheme="majorEastAsia" w:hAnsi="Arial" w:cstheme="majorBidi"/>
      <w:color w:val="4C02A0"/>
      <w:sz w:val="24"/>
      <w:szCs w:val="26"/>
    </w:rPr>
  </w:style>
  <w:style w:type="character" w:customStyle="1" w:styleId="Heading3Char">
    <w:name w:val="Heading 3 Char"/>
    <w:basedOn w:val="DefaultParagraphFont"/>
    <w:link w:val="Heading3"/>
    <w:uiPriority w:val="9"/>
    <w:rsid w:val="00641796"/>
    <w:rPr>
      <w:rFonts w:ascii="Arial" w:eastAsiaTheme="majorEastAsia" w:hAnsi="Arial" w:cstheme="majorBidi"/>
      <w:color w:val="4C02A0"/>
      <w:sz w:val="20"/>
      <w:szCs w:val="24"/>
    </w:rPr>
  </w:style>
  <w:style w:type="paragraph" w:customStyle="1" w:styleId="Header1">
    <w:name w:val="Header 1"/>
    <w:link w:val="Header1Char"/>
    <w:rsid w:val="008D3C25"/>
    <w:pPr>
      <w:spacing w:after="0" w:line="240" w:lineRule="auto"/>
    </w:pPr>
    <w:rPr>
      <w:rFonts w:ascii="Headline Gothic ATF" w:hAnsi="Headline Gothic ATF"/>
      <w:sz w:val="110"/>
      <w:szCs w:val="96"/>
      <w:u w:val="single" w:color="FFFFFF" w:themeColor="background1"/>
    </w:rPr>
  </w:style>
  <w:style w:type="paragraph" w:customStyle="1" w:styleId="BasicParagraph">
    <w:name w:val="[Basic Paragraph]"/>
    <w:basedOn w:val="Normal"/>
    <w:uiPriority w:val="99"/>
    <w:rsid w:val="001C0C3B"/>
    <w:pPr>
      <w:autoSpaceDE w:val="0"/>
      <w:autoSpaceDN w:val="0"/>
      <w:adjustRightInd w:val="0"/>
      <w:spacing w:after="0"/>
      <w:textAlignment w:val="center"/>
    </w:pPr>
    <w:rPr>
      <w:rFonts w:ascii="MinionPro-Regular" w:hAnsi="MinionPro-Regular" w:cs="MinionPro-Regular"/>
      <w:color w:val="000000"/>
      <w:sz w:val="24"/>
      <w:szCs w:val="24"/>
    </w:rPr>
  </w:style>
  <w:style w:type="character" w:customStyle="1" w:styleId="Header1Char">
    <w:name w:val="Header 1 Char"/>
    <w:basedOn w:val="DefaultParagraphFont"/>
    <w:link w:val="Header1"/>
    <w:rsid w:val="008D3C25"/>
    <w:rPr>
      <w:rFonts w:ascii="Headline Gothic ATF" w:hAnsi="Headline Gothic ATF"/>
      <w:sz w:val="110"/>
      <w:szCs w:val="96"/>
      <w:u w:val="single" w:color="FFFFFF" w:themeColor="background1"/>
    </w:rPr>
  </w:style>
  <w:style w:type="character" w:customStyle="1" w:styleId="Heading4Char">
    <w:name w:val="Heading 4 Char"/>
    <w:basedOn w:val="DefaultParagraphFont"/>
    <w:link w:val="Heading4"/>
    <w:uiPriority w:val="9"/>
    <w:semiHidden/>
    <w:rsid w:val="00922AFC"/>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150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873764">
      <w:bodyDiv w:val="1"/>
      <w:marLeft w:val="0"/>
      <w:marRight w:val="0"/>
      <w:marTop w:val="0"/>
      <w:marBottom w:val="0"/>
      <w:divBdr>
        <w:top w:val="none" w:sz="0" w:space="0" w:color="auto"/>
        <w:left w:val="none" w:sz="0" w:space="0" w:color="auto"/>
        <w:bottom w:val="none" w:sz="0" w:space="0" w:color="auto"/>
        <w:right w:val="none" w:sz="0" w:space="0" w:color="auto"/>
      </w:divBdr>
    </w:div>
    <w:div w:id="17696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afranklin.DVRCV\Downloads\SAFE%20AND%20EQUAL%20word%20letterhead%20green%20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E3907B3F9A90C4C9DADE92516F24AF8" ma:contentTypeVersion="17" ma:contentTypeDescription="Create a new document." ma:contentTypeScope="" ma:versionID="d54b1393e024b9dbfe04f1fae95f140f">
  <xsd:schema xmlns:xsd="http://www.w3.org/2001/XMLSchema" xmlns:xs="http://www.w3.org/2001/XMLSchema" xmlns:p="http://schemas.microsoft.com/office/2006/metadata/properties" xmlns:ns2="b87b446b-44da-4041-b044-ccba8e8c15f7" xmlns:ns3="b928e48a-b0a7-42aa-a9f1-c04da16a4e62" targetNamespace="http://schemas.microsoft.com/office/2006/metadata/properties" ma:root="true" ma:fieldsID="6e11e637ead8f306267c0173b9d22175" ns2:_="" ns3:_="">
    <xsd:import namespace="b87b446b-44da-4041-b044-ccba8e8c15f7"/>
    <xsd:import namespace="b928e48a-b0a7-42aa-a9f1-c04da16a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3:TaxCatchAll"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b446b-44da-4041-b044-ccba8e8c1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7da05e1-530e-4c4a-8d27-de54ee5c5df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8e48a-b0a7-42aa-a9f1-c04da16a4e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8c02afd-b298-4956-965d-ac916eea1df8}" ma:internalName="TaxCatchAll" ma:showField="CatchAllData" ma:web="b928e48a-b0a7-42aa-a9f1-c04da16a4e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7b446b-44da-4041-b044-ccba8e8c15f7">
      <Terms xmlns="http://schemas.microsoft.com/office/infopath/2007/PartnerControls"/>
    </lcf76f155ced4ddcb4097134ff3c332f>
    <TaxCatchAll xmlns="b928e48a-b0a7-42aa-a9f1-c04da16a4e6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14C17-1BD5-4763-9AA8-5EAFBC867FF4}">
  <ds:schemaRefs>
    <ds:schemaRef ds:uri="http://schemas.openxmlformats.org/officeDocument/2006/bibliography"/>
  </ds:schemaRefs>
</ds:datastoreItem>
</file>

<file path=customXml/itemProps2.xml><?xml version="1.0" encoding="utf-8"?>
<ds:datastoreItem xmlns:ds="http://schemas.openxmlformats.org/officeDocument/2006/customXml" ds:itemID="{D111D629-F3D1-4E62-8186-895D19CAA612}"/>
</file>

<file path=customXml/itemProps3.xml><?xml version="1.0" encoding="utf-8"?>
<ds:datastoreItem xmlns:ds="http://schemas.openxmlformats.org/officeDocument/2006/customXml" ds:itemID="{DB6A508E-250E-415C-9E6C-FAC22462E151}">
  <ds:schemaRefs>
    <ds:schemaRef ds:uri="http://schemas.microsoft.com/office/2006/metadata/properties"/>
    <ds:schemaRef ds:uri="http://schemas.microsoft.com/office/infopath/2007/PartnerControls"/>
    <ds:schemaRef ds:uri="d00005ea-1001-4e98-a157-6d74bc8c5d4c"/>
    <ds:schemaRef ds:uri="77626e35-ecc7-4eda-8e06-5aaed7c10ca8"/>
  </ds:schemaRefs>
</ds:datastoreItem>
</file>

<file path=customXml/itemProps4.xml><?xml version="1.0" encoding="utf-8"?>
<ds:datastoreItem xmlns:ds="http://schemas.openxmlformats.org/officeDocument/2006/customXml" ds:itemID="{436A5ED5-A757-44B6-9FCC-B546A771B7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SAFE AND EQUAL word letterhead green template (1)</Template>
  <TotalTime>9</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Franklin</dc:creator>
  <cp:keywords/>
  <dc:description/>
  <cp:lastModifiedBy>Olivia Franklin</cp:lastModifiedBy>
  <cp:revision>3</cp:revision>
  <dcterms:created xsi:type="dcterms:W3CDTF">2023-01-16T22:12:00Z</dcterms:created>
  <dcterms:modified xsi:type="dcterms:W3CDTF">2023-01-17T00:21:00Z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0x0101007E3907B3F9A90C4C9DADE92516F24AF8</vt:lpwstr>
  </property>
</Properties>
</file>