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2F17" w14:textId="0BF53DDA" w:rsidR="00E3071C" w:rsidRPr="00824293" w:rsidRDefault="00D7301F" w:rsidP="005977FF">
      <w:pPr>
        <w:pStyle w:val="Logooncover"/>
      </w:pPr>
      <w:r w:rsidRPr="00824293">
        <w:rPr>
          <w:noProof/>
          <w:lang w:eastAsia="en-AU"/>
        </w:rPr>
        <mc:AlternateContent>
          <mc:Choice Requires="wps">
            <w:drawing>
              <wp:anchor distT="0" distB="0" distL="114300" distR="114300" simplePos="0" relativeHeight="251659266" behindDoc="1" locked="1" layoutInCell="1" allowOverlap="1" wp14:anchorId="5A528A11" wp14:editId="4E3DE8B5">
                <wp:simplePos x="0" y="0"/>
                <wp:positionH relativeFrom="page">
                  <wp:align>left</wp:align>
                </wp:positionH>
                <wp:positionV relativeFrom="page">
                  <wp:posOffset>4645660</wp:posOffset>
                </wp:positionV>
                <wp:extent cx="7563485" cy="604456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485" cy="6044565"/>
                        </a:xfrm>
                        <a:prstGeom prst="rect">
                          <a:avLst/>
                        </a:prstGeom>
                        <a:solidFill>
                          <a:srgbClr val="E6E4D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6F74" id="Rectangle 6" o:spid="_x0000_s1026" alt="&quot;&quot;" style="position:absolute;margin-left:0;margin-top:365.8pt;width:595.55pt;height:475.95pt;z-index:-25165721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PAYAIAADsFAAAOAAAAZHJzL2Uyb0RvYy54bWysVNtqGzEQfS/0H4Tem7Ud2w3G62CcpBRC&#10;EpKUPMtayV7QatSR7LX79R1pL07TQKD0RRpJc+Z+NL88VIbtFfoSbM6HZwPOlJVQlHaT8x/PN18u&#10;OPNB2EIYsCrnR+X55eLzp3ntZmoEWzCFQkZGrJ/VLufbENwsy7zcqkr4M3DK0qMGrESgI26yAkVN&#10;1iuTjQaDaVYDFg5BKu/p9qp55ItkX2slw73WXgVmck6xhbRiWtdxzRZzMdugcNtStmGIf4iiEqUl&#10;p72pKxEE22H5l6mqlAgedDiTUGWgdSlVyoGyGQ7eZPO0FU6lXKg43vVl8v/PrLzbP7kHpDLUzs88&#10;iTGLg8Yq7hQfO6RiHftiqUNgki6/Tqbn44sJZ5LepoPxeDKdxHJmJ7hDH74pqFgUco7UjVQksb/1&#10;oVHtVKI3D6Ysbkpj0gE365VBthfUuevp9fhq1Vr/Q83YqGwhwhqLzY1KvW/dnFJLUjgaFVHGPirN&#10;yoKSGaa40tSp3quQUtkwbN0m7QjT5KoHnn8MbPUjtImqB48+BveI5Bls6MFVaQHfM2D6kHWjTz15&#10;lXcU11AcH5AhNHzwTt6U1KJb4cODQCIAUYVIHe5p0QbqnEMrcbYF/PXefdSnuaRXzmoiVM79z51A&#10;xZn5bmliI/s6ATth3Ql2V62AOj2k78LJJBIAg+lEjVC9ENeX0Qs9CSvJV85lwO6wCg2x6beQarlM&#10;asQyJ8KtfXKy63IcuefDi0DXzmWgkb6Djmxi9mY8G91YfwvLXQBdptk91bGtLzE0TX/7m8Qv4PU5&#10;aZ3+vMVvAAAA//8DAFBLAwQUAAYACAAAACEAggEKPt8AAAAKAQAADwAAAGRycy9kb3ducmV2Lnht&#10;bEyPzW7CMBCE70h9B2sr9QaOixIgjYOqqj8XLqU8gImXJKq9jmwH0j59zancZjWrmW+q7WQNO6MP&#10;vSMJYpEBQ2qc7qmVcPh6m6+BhahIK+MIJfxggG19N6tUqd2FPvG8jy1LIRRKJaGLcSg5D02HVoWF&#10;G5CSd3LeqphO33Lt1SWFW8Mfs6zgVvWUGjo14EuHzfd+tBJ+s/ePnd2cdqF5NfnB6tyvxlzKh/vp&#10;+QlYxCn+P8MVP6FDnZiObiQdmJGQhkQJq6UogF1tsREC2DGpYr3MgdcVv51Q/wEAAP//AwBQSwEC&#10;LQAUAAYACAAAACEAtoM4kv4AAADhAQAAEwAAAAAAAAAAAAAAAAAAAAAAW0NvbnRlbnRfVHlwZXNd&#10;LnhtbFBLAQItABQABgAIAAAAIQA4/SH/1gAAAJQBAAALAAAAAAAAAAAAAAAAAC8BAABfcmVscy8u&#10;cmVsc1BLAQItABQABgAIAAAAIQB4qNPAYAIAADsFAAAOAAAAAAAAAAAAAAAAAC4CAABkcnMvZTJv&#10;RG9jLnhtbFBLAQItABQABgAIAAAAIQCCAQo+3wAAAAoBAAAPAAAAAAAAAAAAAAAAALoEAABkcnMv&#10;ZG93bnJldi54bWxQSwUGAAAAAAQABADzAAAAxgUAAAAA&#10;" fillcolor="#e6e4dc" stroked="f">
                <v:textbox inset="0,0,0,0"/>
                <w10:wrap anchorx="page" anchory="page"/>
                <w10:anchorlock/>
              </v:rect>
            </w:pict>
          </mc:Fallback>
        </mc:AlternateContent>
      </w:r>
      <w:r w:rsidR="00957F1E" w:rsidRPr="00824293">
        <w:rPr>
          <w:noProof/>
          <w:lang w:eastAsia="en-AU"/>
        </w:rPr>
        <mc:AlternateContent>
          <mc:Choice Requires="wps">
            <w:drawing>
              <wp:anchor distT="0" distB="0" distL="114300" distR="114300" simplePos="0" relativeHeight="251657218" behindDoc="1" locked="1" layoutInCell="1" allowOverlap="1" wp14:anchorId="6584EDE4" wp14:editId="430386E7">
                <wp:simplePos x="0" y="0"/>
                <wp:positionH relativeFrom="page">
                  <wp:align>left</wp:align>
                </wp:positionH>
                <wp:positionV relativeFrom="page">
                  <wp:align>top</wp:align>
                </wp:positionV>
                <wp:extent cx="7563485" cy="465264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485" cy="4653116"/>
                        </a:xfrm>
                        <a:prstGeom prst="rect">
                          <a:avLst/>
                        </a:prstGeom>
                        <a:solidFill>
                          <a:srgbClr val="FF79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C5B96" id="Rectangle 4" o:spid="_x0000_s1026" alt="&quot;&quot;" style="position:absolute;margin-left:0;margin-top:0;width:595.55pt;height:366.35pt;z-index:-25165926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o8XwIAADsFAAAOAAAAZHJzL2Uyb0RvYy54bWysVNtOGzEQfa/Uf7D8XjbLJdCIDYpAW1VC&#10;gICKZ8drJyt5Pe7YySb9+o69l1CKhFT1xR7bc+Z+fHm1awzbKvQ12ILnRxPOlJVQ1XZV8B/P5ZcL&#10;znwQthIGrCr4Xnl+Nf/86bJ1M3UMazCVQkZGrJ+1ruDrENwsy7xcq0b4I3DK0qMGbESgI66yCkVL&#10;1huTHU8m06wFrByCVN7T7U33yOfJvtZKhnutvQrMFJxiC2nFtC7jms0vxWyFwq1r2Ych/iGKRtSW&#10;nI6mbkQQbIP1X6aaWiJ40OFIQpOB1rVUKQfKJp+8yeZpLZxKuVBxvBvL5P+fWXm3fXIPSGVonZ95&#10;EmMWO41N3Ck+tkvF2o/FUrvAJF2en01PTi/OOJP0djo9O8nzaSxndoA79OGbgoZFoeBI3UhFEttb&#10;HzrVQSV682DqqqyNSQdcLa8Nsq2gzpXl+dey7K3/oWZsVLYQYZ3F7kal3vduDqklKeyNiihjH5Vm&#10;dUXJ5CmuNHVq9CqkVDbkvdukHWGaXI3Ak4+BvX6EdlGN4OOPwSMieQYbRnBTW8D3DJgxZN3pU09e&#10;5R3FJVT7B2QIHR+8k2VNLboVPjwIJAIQVYjU4Z4WbaAtOPQSZ2vAX+/dR32aS3rlrCVCFdz/3AhU&#10;nJnvliY2sm8QcBCWg2A3zTVQp3P6LpxMIgEwmEHUCM0LcX0RvdCTsJJ8FVwGHA7XoSM2/RZSLRZJ&#10;jVjmRLi1T04OXY4j97x7Eej6uQw00ncwkE3M3oxnpxvrb2GxCaDrNLuHOvb1JYam6e9/k/gFvD4n&#10;rcOfN/8NAAD//wMAUEsDBBQABgAIAAAAIQAHgp9O3QAAAAYBAAAPAAAAZHJzL2Rvd25yZXYueG1s&#10;TI/BTsMwEETvSP0Haytxo05K1UKIU0UVXECqRMsHbOIlibDXIXbblK/H5VIuK41mNPM2X4/WiCMN&#10;vnOsIJ0lIIhrpztuFHzsX+4eQPiArNE4JgVn8rAuJjc5Ztqd+J2Ou9CIWMI+QwVtCH0mpa9bsuhn&#10;rieO3qcbLIYoh0bqAU+x3Bo5T5KltNhxXGixp01L9dfuYBVsx7fvUMlqs/xZ7PH5XJrydWGUup2O&#10;5ROIQGO4huGCH9GhiEyVO7D2wiiIj4S/e/HSxzQFUSlY3c9XIItc/scvfgEAAP//AwBQSwECLQAU&#10;AAYACAAAACEAtoM4kv4AAADhAQAAEwAAAAAAAAAAAAAAAAAAAAAAW0NvbnRlbnRfVHlwZXNdLnht&#10;bFBLAQItABQABgAIAAAAIQA4/SH/1gAAAJQBAAALAAAAAAAAAAAAAAAAAC8BAABfcmVscy8ucmVs&#10;c1BLAQItABQABgAIAAAAIQCnUCo8XwIAADsFAAAOAAAAAAAAAAAAAAAAAC4CAABkcnMvZTJvRG9j&#10;LnhtbFBLAQItABQABgAIAAAAIQAHgp9O3QAAAAYBAAAPAAAAAAAAAAAAAAAAALkEAABkcnMvZG93&#10;bnJldi54bWxQSwUGAAAAAAQABADzAAAAwwUAAAAA&#10;" fillcolor="#ff79ff" stroked="f">
                <v:textbox inset="0,0,0,0"/>
                <w10:wrap anchorx="page" anchory="page"/>
                <w10:anchorlock/>
              </v:rect>
            </w:pict>
          </mc:Fallback>
        </mc:AlternateContent>
      </w:r>
      <w:r w:rsidR="00164AC5" w:rsidRPr="00824293">
        <w:rPr>
          <w:noProof/>
          <w:lang w:eastAsia="en-AU"/>
        </w:rPr>
        <w:drawing>
          <wp:inline distT="0" distB="0" distL="0" distR="0" wp14:anchorId="04A96D1F" wp14:editId="3C6D4595">
            <wp:extent cx="2472690" cy="1482725"/>
            <wp:effectExtent l="0" t="0" r="3810" b="0"/>
            <wp:docPr id="1" name="Picture 1" descr="Safe and Equal - Standing strong against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 and Equal - Standing strong against family violence"/>
                    <pic:cNvPicPr/>
                  </pic:nvPicPr>
                  <pic:blipFill rotWithShape="1">
                    <a:blip r:embed="rId11"/>
                    <a:srcRect l="824" r="7076"/>
                    <a:stretch/>
                  </pic:blipFill>
                  <pic:spPr bwMode="auto">
                    <a:xfrm>
                      <a:off x="0" y="0"/>
                      <a:ext cx="2473194" cy="1483027"/>
                    </a:xfrm>
                    <a:prstGeom prst="rect">
                      <a:avLst/>
                    </a:prstGeom>
                    <a:ln>
                      <a:noFill/>
                    </a:ln>
                    <a:extLst>
                      <a:ext uri="{53640926-AAD7-44D8-BBD7-CCE9431645EC}">
                        <a14:shadowObscured xmlns:a14="http://schemas.microsoft.com/office/drawing/2010/main"/>
                      </a:ext>
                    </a:extLst>
                  </pic:spPr>
                </pic:pic>
              </a:graphicData>
            </a:graphic>
          </wp:inline>
        </w:drawing>
      </w:r>
    </w:p>
    <w:sdt>
      <w:sdtPr>
        <w:rPr>
          <w:rFonts w:eastAsiaTheme="minorEastAsia" w:cstheme="minorBidi"/>
          <w:b w:val="0"/>
          <w:spacing w:val="0"/>
          <w:kern w:val="0"/>
          <w:sz w:val="22"/>
          <w:szCs w:val="22"/>
        </w:rPr>
        <w:id w:val="376516335"/>
        <w:docPartObj>
          <w:docPartGallery w:val="Cover Pages"/>
          <w:docPartUnique/>
        </w:docPartObj>
      </w:sdtPr>
      <w:sdtEndPr/>
      <w:sdtContent>
        <w:p w14:paraId="34C6B253" w14:textId="20923BF4" w:rsidR="00957F1E" w:rsidRPr="00824293" w:rsidRDefault="008A01BA" w:rsidP="00677AFF">
          <w:pPr>
            <w:pStyle w:val="Title"/>
          </w:pPr>
          <w:r w:rsidRPr="00824293">
            <w:t>Safe and Equal’s commitment to intersectionality in primary prevention</w:t>
          </w:r>
        </w:p>
        <w:p w14:paraId="16773BD2" w14:textId="5653B51E" w:rsidR="008C3986" w:rsidRPr="00824293" w:rsidRDefault="00320193" w:rsidP="00320193">
          <w:pPr>
            <w:spacing w:before="800" w:after="400"/>
          </w:pPr>
          <w:r>
            <w:rPr>
              <w:noProof/>
            </w:rPr>
            <w:drawing>
              <wp:inline distT="0" distB="0" distL="0" distR="0" wp14:anchorId="64582486" wp14:editId="36E15176">
                <wp:extent cx="6012180" cy="4495800"/>
                <wp:effectExtent l="0" t="0" r="7620" b="0"/>
                <wp:docPr id="14193182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18284"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6012180" cy="4495800"/>
                        </a:xfrm>
                        <a:prstGeom prst="rect">
                          <a:avLst/>
                        </a:prstGeom>
                      </pic:spPr>
                    </pic:pic>
                  </a:graphicData>
                </a:graphic>
              </wp:inline>
            </w:drawing>
          </w:r>
        </w:p>
        <w:p w14:paraId="072E5DA3" w14:textId="2BAAEA7C" w:rsidR="00A123C4" w:rsidRPr="00824293" w:rsidRDefault="008A01BA" w:rsidP="00677AFF">
          <w:pPr>
            <w:rPr>
              <w:bCs/>
              <w:szCs w:val="20"/>
            </w:rPr>
          </w:pPr>
          <w:r w:rsidRPr="00824293">
            <w:rPr>
              <w:bCs/>
              <w:szCs w:val="20"/>
            </w:rPr>
            <w:t>Safe and Equal acknowledges Aboriginal and Torres Strait Islander peoples as the traditional and ongoing custodians of the lands on which we live and work. We pay respects to Elders past and present. Sovereignty has never been ceded.</w:t>
          </w:r>
        </w:p>
        <w:p w14:paraId="51822821" w14:textId="77777777" w:rsidR="005E381E" w:rsidRPr="00824293" w:rsidRDefault="005E381E" w:rsidP="00D52D20">
          <w:pPr>
            <w:rPr>
              <w:shd w:val="clear" w:color="auto" w:fill="FFFFFF"/>
            </w:rPr>
            <w:sectPr w:rsidR="005E381E" w:rsidRPr="00824293" w:rsidSect="00774151">
              <w:pgSz w:w="11907" w:h="16840" w:code="9"/>
              <w:pgMar w:top="709" w:right="1021" w:bottom="567" w:left="1418" w:header="567" w:footer="340" w:gutter="0"/>
              <w:cols w:space="708"/>
              <w:docGrid w:linePitch="360"/>
            </w:sectPr>
          </w:pPr>
        </w:p>
        <w:p w14:paraId="3DDB0656" w14:textId="706C51D2" w:rsidR="0029388A" w:rsidRPr="00824293" w:rsidRDefault="00C7713E" w:rsidP="00192E5C">
          <w:pPr>
            <w:spacing w:after="1500"/>
          </w:pPr>
        </w:p>
      </w:sdtContent>
    </w:sdt>
    <w:sdt>
      <w:sdtPr>
        <w:rPr>
          <w:rFonts w:ascii="Calibri Light" w:eastAsiaTheme="minorEastAsia" w:hAnsi="Calibri Light" w:cstheme="minorBidi"/>
          <w:b w:val="0"/>
          <w:bCs w:val="0"/>
          <w:color w:val="17365D" w:themeColor="text2" w:themeShade="BF"/>
          <w:sz w:val="22"/>
          <w:szCs w:val="22"/>
        </w:rPr>
        <w:id w:val="-1790125227"/>
        <w:docPartObj>
          <w:docPartGallery w:val="Table of Contents"/>
          <w:docPartUnique/>
        </w:docPartObj>
      </w:sdtPr>
      <w:sdtEndPr>
        <w:rPr>
          <w:rFonts w:ascii="Arial" w:hAnsi="Arial"/>
          <w:color w:val="auto"/>
        </w:rPr>
      </w:sdtEndPr>
      <w:sdtContent>
        <w:p w14:paraId="04326856" w14:textId="12E29DB8" w:rsidR="006244ED" w:rsidRPr="00824293" w:rsidRDefault="006244ED" w:rsidP="00192E5C">
          <w:pPr>
            <w:pStyle w:val="TOCHeading"/>
            <w:pageBreakBefore w:val="0"/>
            <w:rPr>
              <w:rStyle w:val="Heading1Char"/>
              <w:b/>
              <w:bCs/>
            </w:rPr>
          </w:pPr>
          <w:r w:rsidRPr="00824293">
            <w:rPr>
              <w:rStyle w:val="Heading1Char"/>
              <w:b/>
              <w:bCs/>
            </w:rPr>
            <w:t>Content</w:t>
          </w:r>
          <w:r w:rsidR="00192E5C" w:rsidRPr="00824293">
            <w:rPr>
              <w:rStyle w:val="Heading1Char"/>
              <w:b/>
              <w:bCs/>
            </w:rPr>
            <w:t>s</w:t>
          </w:r>
        </w:p>
        <w:p w14:paraId="6EB4D255" w14:textId="43ECD3CF" w:rsidR="00F27EF0" w:rsidRDefault="00624D82">
          <w:pPr>
            <w:pStyle w:val="TOC2"/>
            <w:tabs>
              <w:tab w:val="right" w:leader="dot" w:pos="8778"/>
            </w:tabs>
            <w:rPr>
              <w:rFonts w:asciiTheme="minorHAnsi" w:hAnsiTheme="minorHAnsi"/>
              <w:noProof/>
              <w:color w:val="auto"/>
              <w:lang w:eastAsia="en-AU"/>
            </w:rPr>
          </w:pPr>
          <w:r w:rsidRPr="00824293">
            <w:rPr>
              <w:color w:val="auto"/>
            </w:rPr>
            <w:fldChar w:fldCharType="begin"/>
          </w:r>
          <w:r w:rsidRPr="00824293">
            <w:rPr>
              <w:color w:val="auto"/>
            </w:rPr>
            <w:instrText xml:space="preserve"> TOC \o "2-2" \h \z \u </w:instrText>
          </w:r>
          <w:r w:rsidRPr="00824293">
            <w:rPr>
              <w:color w:val="auto"/>
            </w:rPr>
            <w:fldChar w:fldCharType="separate"/>
          </w:r>
          <w:hyperlink w:anchor="_Toc135059422" w:history="1">
            <w:r w:rsidR="00F27EF0" w:rsidRPr="003B3F08">
              <w:rPr>
                <w:rStyle w:val="Hyperlink"/>
                <w:noProof/>
              </w:rPr>
              <w:t>Acknowledging existing work</w:t>
            </w:r>
            <w:r w:rsidR="00F27EF0">
              <w:rPr>
                <w:noProof/>
                <w:webHidden/>
              </w:rPr>
              <w:tab/>
            </w:r>
            <w:r w:rsidR="00F27EF0">
              <w:rPr>
                <w:noProof/>
                <w:webHidden/>
              </w:rPr>
              <w:fldChar w:fldCharType="begin"/>
            </w:r>
            <w:r w:rsidR="00F27EF0">
              <w:rPr>
                <w:noProof/>
                <w:webHidden/>
              </w:rPr>
              <w:instrText xml:space="preserve"> PAGEREF _Toc135059422 \h </w:instrText>
            </w:r>
            <w:r w:rsidR="00F27EF0">
              <w:rPr>
                <w:noProof/>
                <w:webHidden/>
              </w:rPr>
            </w:r>
            <w:r w:rsidR="00F27EF0">
              <w:rPr>
                <w:noProof/>
                <w:webHidden/>
              </w:rPr>
              <w:fldChar w:fldCharType="separate"/>
            </w:r>
            <w:r w:rsidR="00C7713E">
              <w:rPr>
                <w:noProof/>
                <w:webHidden/>
              </w:rPr>
              <w:t>3</w:t>
            </w:r>
            <w:r w:rsidR="00F27EF0">
              <w:rPr>
                <w:noProof/>
                <w:webHidden/>
              </w:rPr>
              <w:fldChar w:fldCharType="end"/>
            </w:r>
          </w:hyperlink>
        </w:p>
        <w:p w14:paraId="29F60848" w14:textId="1E21F6E8" w:rsidR="00F27EF0" w:rsidRDefault="00C7713E">
          <w:pPr>
            <w:pStyle w:val="TOC2"/>
            <w:tabs>
              <w:tab w:val="right" w:leader="dot" w:pos="8778"/>
            </w:tabs>
            <w:rPr>
              <w:rFonts w:asciiTheme="minorHAnsi" w:hAnsiTheme="minorHAnsi"/>
              <w:noProof/>
              <w:color w:val="auto"/>
              <w:lang w:eastAsia="en-AU"/>
            </w:rPr>
          </w:pPr>
          <w:hyperlink w:anchor="_Toc135059423" w:history="1">
            <w:r w:rsidR="00F27EF0" w:rsidRPr="003B3F08">
              <w:rPr>
                <w:rStyle w:val="Hyperlink"/>
                <w:noProof/>
              </w:rPr>
              <w:t>What is intersectionality?</w:t>
            </w:r>
            <w:r w:rsidR="00F27EF0">
              <w:rPr>
                <w:noProof/>
                <w:webHidden/>
              </w:rPr>
              <w:tab/>
            </w:r>
            <w:r w:rsidR="00F27EF0">
              <w:rPr>
                <w:noProof/>
                <w:webHidden/>
              </w:rPr>
              <w:fldChar w:fldCharType="begin"/>
            </w:r>
            <w:r w:rsidR="00F27EF0">
              <w:rPr>
                <w:noProof/>
                <w:webHidden/>
              </w:rPr>
              <w:instrText xml:space="preserve"> PAGEREF _Toc135059423 \h </w:instrText>
            </w:r>
            <w:r w:rsidR="00F27EF0">
              <w:rPr>
                <w:noProof/>
                <w:webHidden/>
              </w:rPr>
            </w:r>
            <w:r w:rsidR="00F27EF0">
              <w:rPr>
                <w:noProof/>
                <w:webHidden/>
              </w:rPr>
              <w:fldChar w:fldCharType="separate"/>
            </w:r>
            <w:r>
              <w:rPr>
                <w:noProof/>
                <w:webHidden/>
              </w:rPr>
              <w:t>4</w:t>
            </w:r>
            <w:r w:rsidR="00F27EF0">
              <w:rPr>
                <w:noProof/>
                <w:webHidden/>
              </w:rPr>
              <w:fldChar w:fldCharType="end"/>
            </w:r>
          </w:hyperlink>
        </w:p>
        <w:p w14:paraId="5EA8804E" w14:textId="50931485" w:rsidR="00F27EF0" w:rsidRDefault="00C7713E">
          <w:pPr>
            <w:pStyle w:val="TOC2"/>
            <w:tabs>
              <w:tab w:val="right" w:leader="dot" w:pos="8778"/>
            </w:tabs>
            <w:rPr>
              <w:rFonts w:asciiTheme="minorHAnsi" w:hAnsiTheme="minorHAnsi"/>
              <w:noProof/>
              <w:color w:val="auto"/>
              <w:lang w:eastAsia="en-AU"/>
            </w:rPr>
          </w:pPr>
          <w:hyperlink w:anchor="_Toc135059424" w:history="1">
            <w:r w:rsidR="00F27EF0" w:rsidRPr="003B3F08">
              <w:rPr>
                <w:rStyle w:val="Hyperlink"/>
                <w:noProof/>
              </w:rPr>
              <w:t>Our commitment to intersectionality in primary prevention</w:t>
            </w:r>
            <w:r w:rsidR="00F27EF0">
              <w:rPr>
                <w:noProof/>
                <w:webHidden/>
              </w:rPr>
              <w:tab/>
            </w:r>
            <w:r w:rsidR="00F27EF0">
              <w:rPr>
                <w:noProof/>
                <w:webHidden/>
              </w:rPr>
              <w:fldChar w:fldCharType="begin"/>
            </w:r>
            <w:r w:rsidR="00F27EF0">
              <w:rPr>
                <w:noProof/>
                <w:webHidden/>
              </w:rPr>
              <w:instrText xml:space="preserve"> PAGEREF _Toc135059424 \h </w:instrText>
            </w:r>
            <w:r w:rsidR="00F27EF0">
              <w:rPr>
                <w:noProof/>
                <w:webHidden/>
              </w:rPr>
            </w:r>
            <w:r w:rsidR="00F27EF0">
              <w:rPr>
                <w:noProof/>
                <w:webHidden/>
              </w:rPr>
              <w:fldChar w:fldCharType="separate"/>
            </w:r>
            <w:r>
              <w:rPr>
                <w:noProof/>
                <w:webHidden/>
              </w:rPr>
              <w:t>4</w:t>
            </w:r>
            <w:r w:rsidR="00F27EF0">
              <w:rPr>
                <w:noProof/>
                <w:webHidden/>
              </w:rPr>
              <w:fldChar w:fldCharType="end"/>
            </w:r>
          </w:hyperlink>
        </w:p>
        <w:p w14:paraId="014F1B7D" w14:textId="1C59C4A2" w:rsidR="00F27EF0" w:rsidRDefault="00C7713E">
          <w:pPr>
            <w:pStyle w:val="TOC2"/>
            <w:tabs>
              <w:tab w:val="right" w:leader="dot" w:pos="8778"/>
            </w:tabs>
            <w:rPr>
              <w:rFonts w:asciiTheme="minorHAnsi" w:hAnsiTheme="minorHAnsi"/>
              <w:noProof/>
              <w:color w:val="auto"/>
              <w:lang w:eastAsia="en-AU"/>
            </w:rPr>
          </w:pPr>
          <w:hyperlink w:anchor="_Toc135059425" w:history="1">
            <w:r w:rsidR="00F27EF0" w:rsidRPr="003B3F08">
              <w:rPr>
                <w:rStyle w:val="Hyperlink"/>
                <w:noProof/>
              </w:rPr>
              <w:t>Intersectionality in policy</w:t>
            </w:r>
            <w:r w:rsidR="00F27EF0">
              <w:rPr>
                <w:noProof/>
                <w:webHidden/>
              </w:rPr>
              <w:tab/>
            </w:r>
            <w:r w:rsidR="00F27EF0">
              <w:rPr>
                <w:noProof/>
                <w:webHidden/>
              </w:rPr>
              <w:fldChar w:fldCharType="begin"/>
            </w:r>
            <w:r w:rsidR="00F27EF0">
              <w:rPr>
                <w:noProof/>
                <w:webHidden/>
              </w:rPr>
              <w:instrText xml:space="preserve"> PAGEREF _Toc135059425 \h </w:instrText>
            </w:r>
            <w:r w:rsidR="00F27EF0">
              <w:rPr>
                <w:noProof/>
                <w:webHidden/>
              </w:rPr>
            </w:r>
            <w:r w:rsidR="00F27EF0">
              <w:rPr>
                <w:noProof/>
                <w:webHidden/>
              </w:rPr>
              <w:fldChar w:fldCharType="separate"/>
            </w:r>
            <w:r>
              <w:rPr>
                <w:noProof/>
                <w:webHidden/>
              </w:rPr>
              <w:t>5</w:t>
            </w:r>
            <w:r w:rsidR="00F27EF0">
              <w:rPr>
                <w:noProof/>
                <w:webHidden/>
              </w:rPr>
              <w:fldChar w:fldCharType="end"/>
            </w:r>
          </w:hyperlink>
        </w:p>
        <w:p w14:paraId="52DE3425" w14:textId="397F966E" w:rsidR="00F27EF0" w:rsidRDefault="00C7713E">
          <w:pPr>
            <w:pStyle w:val="TOC2"/>
            <w:tabs>
              <w:tab w:val="right" w:leader="dot" w:pos="8778"/>
            </w:tabs>
            <w:rPr>
              <w:rFonts w:asciiTheme="minorHAnsi" w:hAnsiTheme="minorHAnsi"/>
              <w:noProof/>
              <w:color w:val="auto"/>
              <w:lang w:eastAsia="en-AU"/>
            </w:rPr>
          </w:pPr>
          <w:hyperlink w:anchor="_Toc135059426" w:history="1">
            <w:r w:rsidR="00F27EF0" w:rsidRPr="003B3F08">
              <w:rPr>
                <w:rStyle w:val="Hyperlink"/>
                <w:noProof/>
              </w:rPr>
              <w:t>What is primary prevention?</w:t>
            </w:r>
            <w:r w:rsidR="00F27EF0">
              <w:rPr>
                <w:noProof/>
                <w:webHidden/>
              </w:rPr>
              <w:tab/>
            </w:r>
            <w:r w:rsidR="00F27EF0">
              <w:rPr>
                <w:noProof/>
                <w:webHidden/>
              </w:rPr>
              <w:fldChar w:fldCharType="begin"/>
            </w:r>
            <w:r w:rsidR="00F27EF0">
              <w:rPr>
                <w:noProof/>
                <w:webHidden/>
              </w:rPr>
              <w:instrText xml:space="preserve"> PAGEREF _Toc135059426 \h </w:instrText>
            </w:r>
            <w:r w:rsidR="00F27EF0">
              <w:rPr>
                <w:noProof/>
                <w:webHidden/>
              </w:rPr>
            </w:r>
            <w:r w:rsidR="00F27EF0">
              <w:rPr>
                <w:noProof/>
                <w:webHidden/>
              </w:rPr>
              <w:fldChar w:fldCharType="separate"/>
            </w:r>
            <w:r>
              <w:rPr>
                <w:noProof/>
                <w:webHidden/>
              </w:rPr>
              <w:t>7</w:t>
            </w:r>
            <w:r w:rsidR="00F27EF0">
              <w:rPr>
                <w:noProof/>
                <w:webHidden/>
              </w:rPr>
              <w:fldChar w:fldCharType="end"/>
            </w:r>
          </w:hyperlink>
        </w:p>
        <w:p w14:paraId="31834FF4" w14:textId="0DBB8F69" w:rsidR="00F27EF0" w:rsidRDefault="00C7713E">
          <w:pPr>
            <w:pStyle w:val="TOC2"/>
            <w:tabs>
              <w:tab w:val="right" w:leader="dot" w:pos="8778"/>
            </w:tabs>
            <w:rPr>
              <w:rFonts w:asciiTheme="minorHAnsi" w:hAnsiTheme="minorHAnsi"/>
              <w:noProof/>
              <w:color w:val="auto"/>
              <w:lang w:eastAsia="en-AU"/>
            </w:rPr>
          </w:pPr>
          <w:hyperlink w:anchor="_Toc135059427" w:history="1">
            <w:r w:rsidR="00F27EF0" w:rsidRPr="003B3F08">
              <w:rPr>
                <w:rStyle w:val="Hyperlink"/>
                <w:noProof/>
              </w:rPr>
              <w:t>Our approach to intersectionality in primary prevention</w:t>
            </w:r>
            <w:r w:rsidR="00F27EF0">
              <w:rPr>
                <w:noProof/>
                <w:webHidden/>
              </w:rPr>
              <w:tab/>
            </w:r>
            <w:r w:rsidR="00F27EF0">
              <w:rPr>
                <w:noProof/>
                <w:webHidden/>
              </w:rPr>
              <w:fldChar w:fldCharType="begin"/>
            </w:r>
            <w:r w:rsidR="00F27EF0">
              <w:rPr>
                <w:noProof/>
                <w:webHidden/>
              </w:rPr>
              <w:instrText xml:space="preserve"> PAGEREF _Toc135059427 \h </w:instrText>
            </w:r>
            <w:r w:rsidR="00F27EF0">
              <w:rPr>
                <w:noProof/>
                <w:webHidden/>
              </w:rPr>
            </w:r>
            <w:r w:rsidR="00F27EF0">
              <w:rPr>
                <w:noProof/>
                <w:webHidden/>
              </w:rPr>
              <w:fldChar w:fldCharType="separate"/>
            </w:r>
            <w:r>
              <w:rPr>
                <w:noProof/>
                <w:webHidden/>
              </w:rPr>
              <w:t>7</w:t>
            </w:r>
            <w:r w:rsidR="00F27EF0">
              <w:rPr>
                <w:noProof/>
                <w:webHidden/>
              </w:rPr>
              <w:fldChar w:fldCharType="end"/>
            </w:r>
          </w:hyperlink>
        </w:p>
        <w:p w14:paraId="159F00C9" w14:textId="1F813729" w:rsidR="00F27EF0" w:rsidRDefault="00C7713E">
          <w:pPr>
            <w:pStyle w:val="TOC2"/>
            <w:tabs>
              <w:tab w:val="right" w:leader="dot" w:pos="8778"/>
            </w:tabs>
            <w:rPr>
              <w:rFonts w:asciiTheme="minorHAnsi" w:hAnsiTheme="minorHAnsi"/>
              <w:noProof/>
              <w:color w:val="auto"/>
              <w:lang w:eastAsia="en-AU"/>
            </w:rPr>
          </w:pPr>
          <w:hyperlink w:anchor="_Toc135059428" w:history="1">
            <w:r w:rsidR="00F27EF0" w:rsidRPr="003B3F08">
              <w:rPr>
                <w:rStyle w:val="Hyperlink"/>
                <w:noProof/>
              </w:rPr>
              <w:t>Informing prevention programs and messages</w:t>
            </w:r>
            <w:r w:rsidR="00F27EF0">
              <w:rPr>
                <w:noProof/>
                <w:webHidden/>
              </w:rPr>
              <w:tab/>
            </w:r>
            <w:r w:rsidR="00F27EF0">
              <w:rPr>
                <w:noProof/>
                <w:webHidden/>
              </w:rPr>
              <w:fldChar w:fldCharType="begin"/>
            </w:r>
            <w:r w:rsidR="00F27EF0">
              <w:rPr>
                <w:noProof/>
                <w:webHidden/>
              </w:rPr>
              <w:instrText xml:space="preserve"> PAGEREF _Toc135059428 \h </w:instrText>
            </w:r>
            <w:r w:rsidR="00F27EF0">
              <w:rPr>
                <w:noProof/>
                <w:webHidden/>
              </w:rPr>
            </w:r>
            <w:r w:rsidR="00F27EF0">
              <w:rPr>
                <w:noProof/>
                <w:webHidden/>
              </w:rPr>
              <w:fldChar w:fldCharType="separate"/>
            </w:r>
            <w:r>
              <w:rPr>
                <w:noProof/>
                <w:webHidden/>
              </w:rPr>
              <w:t>9</w:t>
            </w:r>
            <w:r w:rsidR="00F27EF0">
              <w:rPr>
                <w:noProof/>
                <w:webHidden/>
              </w:rPr>
              <w:fldChar w:fldCharType="end"/>
            </w:r>
          </w:hyperlink>
        </w:p>
        <w:p w14:paraId="0FEDDAE4" w14:textId="68BF2D6C" w:rsidR="00F27EF0" w:rsidRDefault="00C7713E">
          <w:pPr>
            <w:pStyle w:val="TOC2"/>
            <w:tabs>
              <w:tab w:val="right" w:leader="dot" w:pos="8778"/>
            </w:tabs>
            <w:rPr>
              <w:rFonts w:asciiTheme="minorHAnsi" w:hAnsiTheme="minorHAnsi"/>
              <w:noProof/>
              <w:color w:val="auto"/>
              <w:lang w:eastAsia="en-AU"/>
            </w:rPr>
          </w:pPr>
          <w:hyperlink w:anchor="_Toc135059429" w:history="1">
            <w:r w:rsidR="00F27EF0" w:rsidRPr="003B3F08">
              <w:rPr>
                <w:rStyle w:val="Hyperlink"/>
                <w:noProof/>
              </w:rPr>
              <w:t>More than representation</w:t>
            </w:r>
            <w:r w:rsidR="00F27EF0">
              <w:rPr>
                <w:noProof/>
                <w:webHidden/>
              </w:rPr>
              <w:tab/>
            </w:r>
            <w:r w:rsidR="00F27EF0">
              <w:rPr>
                <w:noProof/>
                <w:webHidden/>
              </w:rPr>
              <w:fldChar w:fldCharType="begin"/>
            </w:r>
            <w:r w:rsidR="00F27EF0">
              <w:rPr>
                <w:noProof/>
                <w:webHidden/>
              </w:rPr>
              <w:instrText xml:space="preserve"> PAGEREF _Toc135059429 \h </w:instrText>
            </w:r>
            <w:r w:rsidR="00F27EF0">
              <w:rPr>
                <w:noProof/>
                <w:webHidden/>
              </w:rPr>
            </w:r>
            <w:r w:rsidR="00F27EF0">
              <w:rPr>
                <w:noProof/>
                <w:webHidden/>
              </w:rPr>
              <w:fldChar w:fldCharType="separate"/>
            </w:r>
            <w:r>
              <w:rPr>
                <w:noProof/>
                <w:webHidden/>
              </w:rPr>
              <w:t>10</w:t>
            </w:r>
            <w:r w:rsidR="00F27EF0">
              <w:rPr>
                <w:noProof/>
                <w:webHidden/>
              </w:rPr>
              <w:fldChar w:fldCharType="end"/>
            </w:r>
          </w:hyperlink>
        </w:p>
        <w:p w14:paraId="32F31553" w14:textId="3C64609F" w:rsidR="00F27EF0" w:rsidRDefault="00C7713E">
          <w:pPr>
            <w:pStyle w:val="TOC2"/>
            <w:tabs>
              <w:tab w:val="right" w:leader="dot" w:pos="8778"/>
            </w:tabs>
            <w:rPr>
              <w:rFonts w:asciiTheme="minorHAnsi" w:hAnsiTheme="minorHAnsi"/>
              <w:noProof/>
              <w:color w:val="auto"/>
              <w:lang w:eastAsia="en-AU"/>
            </w:rPr>
          </w:pPr>
          <w:hyperlink w:anchor="_Toc135059430" w:history="1">
            <w:r w:rsidR="00F27EF0" w:rsidRPr="003B3F08">
              <w:rPr>
                <w:rStyle w:val="Hyperlink"/>
                <w:noProof/>
              </w:rPr>
              <w:t>Meaningful consultation and partnership</w:t>
            </w:r>
            <w:r w:rsidR="00F27EF0">
              <w:rPr>
                <w:noProof/>
                <w:webHidden/>
              </w:rPr>
              <w:tab/>
            </w:r>
            <w:r w:rsidR="00F27EF0">
              <w:rPr>
                <w:noProof/>
                <w:webHidden/>
              </w:rPr>
              <w:fldChar w:fldCharType="begin"/>
            </w:r>
            <w:r w:rsidR="00F27EF0">
              <w:rPr>
                <w:noProof/>
                <w:webHidden/>
              </w:rPr>
              <w:instrText xml:space="preserve"> PAGEREF _Toc135059430 \h </w:instrText>
            </w:r>
            <w:r w:rsidR="00F27EF0">
              <w:rPr>
                <w:noProof/>
                <w:webHidden/>
              </w:rPr>
            </w:r>
            <w:r w:rsidR="00F27EF0">
              <w:rPr>
                <w:noProof/>
                <w:webHidden/>
              </w:rPr>
              <w:fldChar w:fldCharType="separate"/>
            </w:r>
            <w:r>
              <w:rPr>
                <w:noProof/>
                <w:webHidden/>
              </w:rPr>
              <w:t>10</w:t>
            </w:r>
            <w:r w:rsidR="00F27EF0">
              <w:rPr>
                <w:noProof/>
                <w:webHidden/>
              </w:rPr>
              <w:fldChar w:fldCharType="end"/>
            </w:r>
          </w:hyperlink>
        </w:p>
        <w:p w14:paraId="3285E958" w14:textId="0F8C1658" w:rsidR="00F27EF0" w:rsidRDefault="00C7713E">
          <w:pPr>
            <w:pStyle w:val="TOC2"/>
            <w:tabs>
              <w:tab w:val="right" w:leader="dot" w:pos="8778"/>
            </w:tabs>
            <w:rPr>
              <w:rFonts w:asciiTheme="minorHAnsi" w:hAnsiTheme="minorHAnsi"/>
              <w:noProof/>
              <w:color w:val="auto"/>
              <w:lang w:eastAsia="en-AU"/>
            </w:rPr>
          </w:pPr>
          <w:hyperlink w:anchor="_Toc135059431" w:history="1">
            <w:r w:rsidR="00F27EF0" w:rsidRPr="003B3F08">
              <w:rPr>
                <w:rStyle w:val="Hyperlink"/>
                <w:noProof/>
              </w:rPr>
              <w:t>Ongoing reflection and change</w:t>
            </w:r>
            <w:r w:rsidR="00F27EF0">
              <w:rPr>
                <w:noProof/>
                <w:webHidden/>
              </w:rPr>
              <w:tab/>
            </w:r>
            <w:r w:rsidR="00F27EF0">
              <w:rPr>
                <w:noProof/>
                <w:webHidden/>
              </w:rPr>
              <w:fldChar w:fldCharType="begin"/>
            </w:r>
            <w:r w:rsidR="00F27EF0">
              <w:rPr>
                <w:noProof/>
                <w:webHidden/>
              </w:rPr>
              <w:instrText xml:space="preserve"> PAGEREF _Toc135059431 \h </w:instrText>
            </w:r>
            <w:r w:rsidR="00F27EF0">
              <w:rPr>
                <w:noProof/>
                <w:webHidden/>
              </w:rPr>
            </w:r>
            <w:r w:rsidR="00F27EF0">
              <w:rPr>
                <w:noProof/>
                <w:webHidden/>
              </w:rPr>
              <w:fldChar w:fldCharType="separate"/>
            </w:r>
            <w:r>
              <w:rPr>
                <w:noProof/>
                <w:webHidden/>
              </w:rPr>
              <w:t>11</w:t>
            </w:r>
            <w:r w:rsidR="00F27EF0">
              <w:rPr>
                <w:noProof/>
                <w:webHidden/>
              </w:rPr>
              <w:fldChar w:fldCharType="end"/>
            </w:r>
          </w:hyperlink>
        </w:p>
        <w:p w14:paraId="2FD753BE" w14:textId="5655A6CA" w:rsidR="00971ED9" w:rsidRPr="00824293" w:rsidRDefault="00624D82">
          <w:pPr>
            <w:rPr>
              <w:color w:val="auto"/>
            </w:rPr>
          </w:pPr>
          <w:r w:rsidRPr="00824293">
            <w:rPr>
              <w:color w:val="auto"/>
            </w:rPr>
            <w:fldChar w:fldCharType="end"/>
          </w:r>
        </w:p>
      </w:sdtContent>
    </w:sdt>
    <w:p w14:paraId="69522526" w14:textId="77777777" w:rsidR="00320193" w:rsidRDefault="008A01BA" w:rsidP="00320193">
      <w:r w:rsidRPr="00824293">
        <w:t>Authors: Marina Carman and Tania Farha</w:t>
      </w:r>
      <w:r w:rsidR="00320193">
        <w:br/>
      </w:r>
      <w:r w:rsidRPr="00824293">
        <w:t>Date: May 2023</w:t>
      </w:r>
    </w:p>
    <w:p w14:paraId="68093C8A" w14:textId="687B9D65" w:rsidR="003B4E8A" w:rsidRPr="00824293" w:rsidRDefault="005B21BB" w:rsidP="00320193">
      <w:r w:rsidRPr="00824293">
        <w:br w:type="page"/>
      </w:r>
    </w:p>
    <w:p w14:paraId="236723A5" w14:textId="08C85A8B" w:rsidR="008A01BA" w:rsidRPr="00824293" w:rsidRDefault="008A01BA" w:rsidP="008A01BA">
      <w:pPr>
        <w:pStyle w:val="Heading1"/>
      </w:pPr>
      <w:r w:rsidRPr="00824293">
        <w:lastRenderedPageBreak/>
        <w:t>Safe and Equal’s commitment to intersectionality in primary prevention</w:t>
      </w:r>
    </w:p>
    <w:p w14:paraId="46CF3F05" w14:textId="77777777" w:rsidR="008A01BA" w:rsidRPr="00824293" w:rsidRDefault="008A01BA" w:rsidP="008A01BA">
      <w:pPr>
        <w:pStyle w:val="BodyText13pt"/>
        <w:rPr>
          <w:color w:val="4C02A0"/>
        </w:rPr>
      </w:pPr>
      <w:r w:rsidRPr="00824293">
        <w:rPr>
          <w:color w:val="4C02A0"/>
        </w:rPr>
        <w:t xml:space="preserve">Safe and Equal is the peak body for specialist family violence services that provide </w:t>
      </w:r>
      <w:r w:rsidRPr="00824293">
        <w:rPr>
          <w:color w:val="4C02A0"/>
          <w:spacing w:val="3"/>
        </w:rPr>
        <w:t xml:space="preserve">support to victim survivors in Victoria. Our vision is a world beyond family and gender-based violence, where women, children and people from marginalised </w:t>
      </w:r>
      <w:r w:rsidRPr="00824293">
        <w:rPr>
          <w:color w:val="4C02A0"/>
        </w:rPr>
        <w:t>communities are safe, thriving and respected.</w:t>
      </w:r>
    </w:p>
    <w:p w14:paraId="17B16F05" w14:textId="77777777" w:rsidR="008A01BA" w:rsidRPr="00824293" w:rsidRDefault="008A01BA" w:rsidP="008A01BA">
      <w:pPr>
        <w:pStyle w:val="BodyText13pt"/>
      </w:pPr>
      <w:r w:rsidRPr="00824293">
        <w:rPr>
          <w:color w:val="4C02A0"/>
          <w:spacing w:val="1"/>
        </w:rPr>
        <w:t>To support this, we aim to grow our leadership role in representing and developing the primary prevention workforce, and building and sharing innovative practice expertise.</w:t>
      </w:r>
    </w:p>
    <w:p w14:paraId="0CFCE23E" w14:textId="76039B10" w:rsidR="008A01BA" w:rsidRPr="00824293" w:rsidRDefault="008A01BA" w:rsidP="0054117A">
      <w:r w:rsidRPr="00824293">
        <w:t>This resource builds on Safe and Equal’s commitment to intersectionality. It aims to draw on existing knowledge in applying an intersectional analysis to family and gender-based violence, and existing experience in implementing intersectional approaches in primary prevention. We acknowledge the work of many other organisations and individuals in defining and leading this work.</w:t>
      </w:r>
    </w:p>
    <w:p w14:paraId="5C802CAE" w14:textId="77777777" w:rsidR="008A01BA" w:rsidRPr="00824293" w:rsidRDefault="008A01BA" w:rsidP="0054117A">
      <w:r w:rsidRPr="00824293">
        <w:t>This is not intended as a definitive guide, but as one contribution to the development of future thinking and approaches in this area – by outlining our own organisational commitment to intersectionality in primary prevention of family and gendered violence.</w:t>
      </w:r>
    </w:p>
    <w:p w14:paraId="54098EB2" w14:textId="77777777" w:rsidR="008A01BA" w:rsidRPr="00824293" w:rsidRDefault="008A01BA" w:rsidP="0054117A">
      <w:pPr>
        <w:pStyle w:val="Heading2"/>
      </w:pPr>
      <w:bookmarkStart w:id="0" w:name="_Toc135059422"/>
      <w:r w:rsidRPr="00824293">
        <w:t>Acknowledging existing work</w:t>
      </w:r>
      <w:bookmarkEnd w:id="0"/>
    </w:p>
    <w:p w14:paraId="0DB42B91" w14:textId="77777777" w:rsidR="008A01BA" w:rsidRPr="00824293" w:rsidRDefault="008A01BA" w:rsidP="0054117A">
      <w:r w:rsidRPr="00824293">
        <w:rPr>
          <w:spacing w:val="-1"/>
        </w:rPr>
        <w:t xml:space="preserve">The following resources provide a detailed analysis of the drivers of violence for particular communities. </w:t>
      </w:r>
      <w:r w:rsidRPr="00824293">
        <w:rPr>
          <w:spacing w:val="1"/>
        </w:rPr>
        <w:t xml:space="preserve">We acknowledge the individual and collective leadership that these resources have provided in </w:t>
      </w:r>
      <w:r w:rsidRPr="00824293">
        <w:t>deepening intersectional knowledge and approaches in primary prevention in Australia.</w:t>
      </w:r>
    </w:p>
    <w:p w14:paraId="53F8188A" w14:textId="77777777" w:rsidR="008A01BA" w:rsidRPr="00824293" w:rsidRDefault="008A01BA" w:rsidP="008E2773">
      <w:pPr>
        <w:pStyle w:val="Heading3"/>
        <w:rPr>
          <w:rStyle w:val="Bold"/>
          <w:b/>
          <w:bCs/>
        </w:rPr>
      </w:pPr>
      <w:r w:rsidRPr="00824293">
        <w:rPr>
          <w:rStyle w:val="Bold"/>
          <w:b/>
          <w:bCs/>
        </w:rPr>
        <w:t>Aboriginal and Torres Strait Islander communities</w:t>
      </w:r>
    </w:p>
    <w:p w14:paraId="6FD24F2E" w14:textId="77777777" w:rsidR="008A01BA" w:rsidRPr="00824293" w:rsidRDefault="00C7713E" w:rsidP="0054117A">
      <w:pPr>
        <w:pStyle w:val="ListBullet"/>
      </w:pPr>
      <w:hyperlink r:id="rId13" w:history="1">
        <w:r w:rsidR="008A01BA" w:rsidRPr="00824293">
          <w:rPr>
            <w:rStyle w:val="Hyperlink"/>
          </w:rPr>
          <w:t>Changing the Picture</w:t>
        </w:r>
      </w:hyperlink>
      <w:r w:rsidR="008A01BA" w:rsidRPr="00824293">
        <w:t>, Our Watch</w:t>
      </w:r>
    </w:p>
    <w:p w14:paraId="72348ADF" w14:textId="77777777" w:rsidR="008A01BA" w:rsidRPr="00824293" w:rsidRDefault="008A01BA" w:rsidP="008E2773">
      <w:pPr>
        <w:pStyle w:val="Heading3"/>
        <w:rPr>
          <w:rStyle w:val="Bold"/>
          <w:b/>
          <w:bCs/>
        </w:rPr>
      </w:pPr>
      <w:r w:rsidRPr="00824293">
        <w:rPr>
          <w:rStyle w:val="Bold"/>
          <w:b/>
          <w:bCs/>
        </w:rPr>
        <w:t>Women with disabilities</w:t>
      </w:r>
    </w:p>
    <w:p w14:paraId="64C09441" w14:textId="77777777" w:rsidR="008A01BA" w:rsidRPr="00824293" w:rsidRDefault="00C7713E" w:rsidP="0054117A">
      <w:pPr>
        <w:pStyle w:val="ListBullet"/>
        <w:rPr>
          <w:rStyle w:val="Hyperlink"/>
        </w:rPr>
      </w:pPr>
      <w:hyperlink r:id="rId14" w:history="1">
        <w:r w:rsidR="008A01BA" w:rsidRPr="00824293">
          <w:rPr>
            <w:rStyle w:val="Hyperlink"/>
          </w:rPr>
          <w:t>Changing the Landscape</w:t>
        </w:r>
      </w:hyperlink>
      <w:r w:rsidR="008A01BA" w:rsidRPr="00824293">
        <w:t>, Our Watch</w:t>
      </w:r>
    </w:p>
    <w:p w14:paraId="4B047C92" w14:textId="7BB4A77B" w:rsidR="008A01BA" w:rsidRPr="00824293" w:rsidRDefault="00C7713E" w:rsidP="0054117A">
      <w:pPr>
        <w:pStyle w:val="ListBullet"/>
      </w:pPr>
      <w:hyperlink r:id="rId15" w:history="1">
        <w:r w:rsidR="008A01BA" w:rsidRPr="00824293">
          <w:rPr>
            <w:rStyle w:val="Hyperlink"/>
          </w:rPr>
          <w:t>Intersectionality and primary prevention of violence against women</w:t>
        </w:r>
      </w:hyperlink>
      <w:r w:rsidR="003934A8" w:rsidRPr="00824293">
        <w:t xml:space="preserve">, </w:t>
      </w:r>
      <w:r w:rsidR="00F27EF0">
        <w:br/>
      </w:r>
      <w:r w:rsidR="008A01BA" w:rsidRPr="00824293">
        <w:t>Women with Disabilities Victoria</w:t>
      </w:r>
    </w:p>
    <w:p w14:paraId="062BC9A7" w14:textId="77777777" w:rsidR="008A01BA" w:rsidRPr="00824293" w:rsidRDefault="008A01BA" w:rsidP="008E2773">
      <w:pPr>
        <w:pStyle w:val="Heading3"/>
        <w:rPr>
          <w:rStyle w:val="Bold"/>
          <w:b/>
          <w:bCs/>
        </w:rPr>
      </w:pPr>
      <w:r w:rsidRPr="00824293">
        <w:rPr>
          <w:rStyle w:val="Bold"/>
          <w:b/>
          <w:bCs/>
        </w:rPr>
        <w:t>Immigrant and refugee women</w:t>
      </w:r>
    </w:p>
    <w:p w14:paraId="58E3D2A0" w14:textId="4DCDF4AF" w:rsidR="008A01BA" w:rsidRPr="00824293" w:rsidRDefault="00C7713E" w:rsidP="0054117A">
      <w:pPr>
        <w:pStyle w:val="ListBullet"/>
      </w:pPr>
      <w:hyperlink r:id="rId16" w:history="1">
        <w:r w:rsidR="008A01BA" w:rsidRPr="00824293">
          <w:rPr>
            <w:rStyle w:val="Hyperlink"/>
          </w:rPr>
          <w:t>Intersectionality Matters</w:t>
        </w:r>
      </w:hyperlink>
      <w:r w:rsidR="008A01BA" w:rsidRPr="00824293">
        <w:t>, Multicultural Centre for Women’s Health</w:t>
      </w:r>
    </w:p>
    <w:p w14:paraId="37141E7D" w14:textId="77777777" w:rsidR="008A01BA" w:rsidRPr="00824293" w:rsidRDefault="008A01BA" w:rsidP="008E2773">
      <w:pPr>
        <w:pStyle w:val="Heading3"/>
        <w:rPr>
          <w:rStyle w:val="Bold"/>
          <w:b/>
          <w:bCs/>
        </w:rPr>
      </w:pPr>
      <w:r w:rsidRPr="00824293">
        <w:rPr>
          <w:rStyle w:val="Bold"/>
          <w:b/>
          <w:bCs/>
        </w:rPr>
        <w:t>LGBTIQ+ communities</w:t>
      </w:r>
    </w:p>
    <w:p w14:paraId="19E27D80" w14:textId="7130C19A" w:rsidR="008A01BA" w:rsidRPr="00824293" w:rsidRDefault="00C7713E" w:rsidP="0054117A">
      <w:pPr>
        <w:pStyle w:val="ListBullet"/>
      </w:pPr>
      <w:hyperlink r:id="rId17" w:history="1">
        <w:r w:rsidR="008A01BA" w:rsidRPr="00824293">
          <w:rPr>
            <w:rStyle w:val="Hyperlink"/>
          </w:rPr>
          <w:t>Pride in Prevention: Evidence Guide</w:t>
        </w:r>
      </w:hyperlink>
      <w:r w:rsidR="008A01BA" w:rsidRPr="00824293">
        <w:t>, Rainbow Health Australia</w:t>
      </w:r>
    </w:p>
    <w:p w14:paraId="20F5540B" w14:textId="76801D97" w:rsidR="008A01BA" w:rsidRPr="00824293" w:rsidRDefault="00C7713E" w:rsidP="0054117A">
      <w:pPr>
        <w:pStyle w:val="ListBullet"/>
      </w:pPr>
      <w:hyperlink r:id="rId18" w:history="1">
        <w:r w:rsidR="008A01BA" w:rsidRPr="00824293">
          <w:rPr>
            <w:rStyle w:val="Hyperlink"/>
          </w:rPr>
          <w:t>Pride in Prevention: Partnership Guide</w:t>
        </w:r>
      </w:hyperlink>
      <w:r w:rsidR="008A01BA" w:rsidRPr="00824293">
        <w:t>, Rainbow Health Australia</w:t>
      </w:r>
    </w:p>
    <w:p w14:paraId="7EA5FAD7" w14:textId="77777777" w:rsidR="008A01BA" w:rsidRPr="002B733F" w:rsidRDefault="008A01BA" w:rsidP="0054117A">
      <w:pPr>
        <w:pStyle w:val="Heading2"/>
      </w:pPr>
      <w:bookmarkStart w:id="1" w:name="_Toc135059423"/>
      <w:r w:rsidRPr="002B733F">
        <w:lastRenderedPageBreak/>
        <w:t>What is intersectionality?</w:t>
      </w:r>
      <w:bookmarkEnd w:id="1"/>
    </w:p>
    <w:p w14:paraId="409509EF" w14:textId="59BEF15B" w:rsidR="008A01BA" w:rsidRPr="00824293" w:rsidRDefault="008A01BA" w:rsidP="0054117A">
      <w:r w:rsidRPr="00824293">
        <w:rPr>
          <w:spacing w:val="-1"/>
        </w:rPr>
        <w:t xml:space="preserve">Intersectionality emerged as a theoretical lens developed </w:t>
      </w:r>
      <w:r w:rsidRPr="00824293">
        <w:t xml:space="preserve">from Black feminist theory and activism in the 1960s </w:t>
      </w:r>
      <w:r w:rsidRPr="00824293">
        <w:rPr>
          <w:spacing w:val="1"/>
        </w:rPr>
        <w:t xml:space="preserve">and 1970s in the United States. It grew out of the realisation that the feminist movement did not </w:t>
      </w:r>
      <w:r w:rsidRPr="00824293">
        <w:t xml:space="preserve">represent the experience of all women and, as </w:t>
      </w:r>
      <w:r w:rsidRPr="00824293">
        <w:rPr>
          <w:spacing w:val="-1"/>
        </w:rPr>
        <w:t xml:space="preserve">bell hooks writes, presented a challenge to the idea </w:t>
      </w:r>
      <w:r w:rsidRPr="00824293">
        <w:t>that ‘</w:t>
      </w:r>
      <w:r w:rsidR="00824293" w:rsidRPr="00824293">
        <w:t>“</w:t>
      </w:r>
      <w:r w:rsidRPr="00824293">
        <w:t>gender” was the primary factor determining a woman’s fate’.</w:t>
      </w:r>
      <w:r w:rsidRPr="00824293">
        <w:rPr>
          <w:vertAlign w:val="superscript"/>
        </w:rPr>
        <w:footnoteReference w:id="2"/>
      </w:r>
      <w:r w:rsidRPr="00824293">
        <w:t xml:space="preserve"> Legal scholar </w:t>
      </w:r>
      <w:proofErr w:type="spellStart"/>
      <w:r w:rsidRPr="00824293">
        <w:t>Kimberlé</w:t>
      </w:r>
      <w:proofErr w:type="spellEnd"/>
      <w:r w:rsidRPr="00824293">
        <w:t xml:space="preserve"> Crenshaw wrote about intersectionality as a framework for </w:t>
      </w:r>
      <w:r w:rsidRPr="00824293">
        <w:rPr>
          <w:spacing w:val="-1"/>
        </w:rPr>
        <w:t xml:space="preserve">understanding the ways that different dimensions </w:t>
      </w:r>
      <w:r w:rsidRPr="00824293">
        <w:t xml:space="preserve">of identity (specifically race and gender) interact </w:t>
      </w:r>
      <w:r w:rsidRPr="00824293">
        <w:rPr>
          <w:spacing w:val="2"/>
        </w:rPr>
        <w:t xml:space="preserve">and influence each other and create unique </w:t>
      </w:r>
      <w:r w:rsidRPr="00824293">
        <w:t>experiences of violence for women of colour.</w:t>
      </w:r>
      <w:r w:rsidRPr="00824293">
        <w:rPr>
          <w:vertAlign w:val="superscript"/>
        </w:rPr>
        <w:footnoteReference w:id="3"/>
      </w:r>
    </w:p>
    <w:p w14:paraId="09DBE396" w14:textId="77777777" w:rsidR="0054117A" w:rsidRPr="00824293" w:rsidRDefault="008A01BA" w:rsidP="0054117A">
      <w:r w:rsidRPr="00824293">
        <w:t>Intersectionality has developed over time as a way to analyse, and act meaningfully to change, the ways that multiple and overlapping experiences oppression impact on individuals and communities. Across many fields and sectors in Australia, it has been used as a powerful tool for promoting and working towards social justice and social inclusion.</w:t>
      </w:r>
    </w:p>
    <w:p w14:paraId="280CA631" w14:textId="3215D011" w:rsidR="008A01BA" w:rsidRPr="00824293" w:rsidRDefault="008A01BA" w:rsidP="002B733F">
      <w:pPr>
        <w:pStyle w:val="Heading2"/>
      </w:pPr>
      <w:bookmarkStart w:id="2" w:name="_Toc135059424"/>
      <w:r w:rsidRPr="00824293">
        <w:t>Our commitment to intersectionality in primary prevention</w:t>
      </w:r>
      <w:bookmarkEnd w:id="2"/>
    </w:p>
    <w:p w14:paraId="085069EA" w14:textId="0D3E0BED" w:rsidR="008A01BA" w:rsidRPr="00824293" w:rsidRDefault="008A01BA" w:rsidP="00824293">
      <w:pPr>
        <w:rPr>
          <w:b/>
          <w:bCs/>
        </w:rPr>
      </w:pPr>
      <w:r w:rsidRPr="00824293">
        <w:t>Safe and Equal’s commitment to intersectionality is a guiding principle of our work as an organisation, and this includes a commitment to deepen our understanding of the family violence evidence base, build coalitions and partnerships, and engage in critical reflection. This commitment includes a focus on both theory and analysis, and, importantly, action.</w:t>
      </w:r>
    </w:p>
    <w:p w14:paraId="0FFBEDC2" w14:textId="77777777" w:rsidR="008A01BA" w:rsidRPr="00824293" w:rsidRDefault="008A01BA" w:rsidP="0054117A">
      <w:r w:rsidRPr="00824293">
        <w:rPr>
          <w:spacing w:val="1"/>
        </w:rPr>
        <w:t xml:space="preserve">For us, an intersectional </w:t>
      </w:r>
      <w:r w:rsidRPr="002B733F">
        <w:rPr>
          <w:rStyle w:val="Strong"/>
        </w:rPr>
        <w:t>lens</w:t>
      </w:r>
      <w:r w:rsidRPr="00824293">
        <w:rPr>
          <w:spacing w:val="1"/>
        </w:rPr>
        <w:t xml:space="preserve"> in primary prevention means looking at how family and gender-based violence occurs in the context of both gender inequality and multiple other forms of structural and systemic inequality, oppression and discrimination.</w:t>
      </w:r>
    </w:p>
    <w:p w14:paraId="4EDCE459" w14:textId="77777777" w:rsidR="008A01BA" w:rsidRPr="00824293" w:rsidRDefault="008A01BA" w:rsidP="0054117A">
      <w:r w:rsidRPr="00824293">
        <w:t xml:space="preserve">An intersectional </w:t>
      </w:r>
      <w:r w:rsidRPr="002B733F">
        <w:rPr>
          <w:rStyle w:val="Strong"/>
        </w:rPr>
        <w:t>approach</w:t>
      </w:r>
      <w:r w:rsidRPr="00824293">
        <w:t xml:space="preserve"> means we, as an organisation, take action to ensure primary prevention </w:t>
      </w:r>
      <w:r w:rsidRPr="00824293">
        <w:rPr>
          <w:spacing w:val="-1"/>
        </w:rPr>
        <w:t xml:space="preserve">programs, systems and policies recognise and address multiple forms of oppression and disadvantage </w:t>
      </w:r>
      <w:r w:rsidRPr="00824293">
        <w:t>that exacerbate the experiences of gender inequality and gender-based violence.</w:t>
      </w:r>
    </w:p>
    <w:p w14:paraId="0B30FF01" w14:textId="2792BFC7" w:rsidR="008A01BA" w:rsidRPr="00824293" w:rsidRDefault="008A01BA" w:rsidP="0054117A">
      <w:r w:rsidRPr="008E2773">
        <w:t xml:space="preserve">Through ongoing partnerships with key organisations working with particular cohorts and communities, Safe and Equal seeks to demonstrate and build on our commitment to intersectionality – by integrating this into all our work and taking meaningful action to prevent family and gender-based violence, </w:t>
      </w:r>
      <w:r w:rsidR="002B733F" w:rsidRPr="008E2773">
        <w:t>i</w:t>
      </w:r>
      <w:r w:rsidRPr="008E2773">
        <w:t>n solidarity with communities leading this work.</w:t>
      </w:r>
    </w:p>
    <w:p w14:paraId="71B38694" w14:textId="6E1A4B50" w:rsidR="008A01BA" w:rsidRPr="00824293" w:rsidRDefault="008A01BA" w:rsidP="0054117A">
      <w:r w:rsidRPr="00824293">
        <w:t>In prevention, as in all of our work, we are committed to the principle of Aboriginal self-determination and will work towards stronger relationships with Aboriginal Community Controlled Organisations, Elders and communities. This includes supporting and advocating for primary prevention that is led and driven by Aboriginal communities. It means developing equitable partnerships that inform our own primary prevention work, and participating actively in organisation-wide efforts to build our understanding of</w:t>
      </w:r>
      <w:r w:rsidR="00824293">
        <w:t xml:space="preserve"> </w:t>
      </w:r>
      <w:r w:rsidRPr="00824293">
        <w:t xml:space="preserve">the </w:t>
      </w:r>
      <w:r w:rsidRPr="00824293">
        <w:lastRenderedPageBreak/>
        <w:t>impact of colonisation and other forms of discrimination, and strengthen cultural safety across the family violence sector.</w:t>
      </w:r>
    </w:p>
    <w:p w14:paraId="0F3EC4F8" w14:textId="77777777" w:rsidR="008A01BA" w:rsidRPr="00824293" w:rsidRDefault="008A01BA" w:rsidP="0054117A">
      <w:r w:rsidRPr="00824293">
        <w:t>Our commitment to intersectionality in primary prevention includes an ongoing focus on deepening our knowledge and our approach, and integrating this into our workforce development activities and resources for practitioners. This is ever more important within a policy and funding environment that requires a focus on intersectionality.</w:t>
      </w:r>
    </w:p>
    <w:p w14:paraId="76171277" w14:textId="77777777" w:rsidR="008A01BA" w:rsidRPr="002B733F" w:rsidRDefault="008A01BA" w:rsidP="008E2773">
      <w:pPr>
        <w:pStyle w:val="Heading3"/>
      </w:pPr>
      <w:r w:rsidRPr="002B733F">
        <w:t>Key elements of deepening our commitment to intersectionality</w:t>
      </w:r>
    </w:p>
    <w:p w14:paraId="4CE3E530" w14:textId="77777777" w:rsidR="00824293" w:rsidRDefault="008A01BA" w:rsidP="00824293">
      <w:pPr>
        <w:pStyle w:val="Heading4"/>
      </w:pPr>
      <w:r w:rsidRPr="00824293">
        <w:t>Understanding</w:t>
      </w:r>
    </w:p>
    <w:p w14:paraId="217BE8EA" w14:textId="5DDC36F5" w:rsidR="0054117A" w:rsidRPr="00824293" w:rsidRDefault="008A01BA" w:rsidP="0054117A">
      <w:pPr>
        <w:rPr>
          <w:spacing w:val="-1"/>
        </w:rPr>
      </w:pPr>
      <w:r w:rsidRPr="00824293">
        <w:t xml:space="preserve">Intersectionality is a way of seeing how systems of power and privilege shape people’s lives and experiences through multiple and overlapping experiences of discrimination </w:t>
      </w:r>
      <w:r w:rsidRPr="00824293">
        <w:rPr>
          <w:spacing w:val="-1"/>
        </w:rPr>
        <w:t xml:space="preserve">and inequality. Deepening our understanding of how these systems operate and produce </w:t>
      </w:r>
      <w:r w:rsidRPr="00824293">
        <w:t xml:space="preserve">positive or negative outcomes for people, as well as how to transform these systems, </w:t>
      </w:r>
      <w:r w:rsidRPr="00824293">
        <w:rPr>
          <w:spacing w:val="-1"/>
        </w:rPr>
        <w:t>are the foundations for our approach to intersectionality.</w:t>
      </w:r>
    </w:p>
    <w:p w14:paraId="350C05CA" w14:textId="77777777" w:rsidR="00824293" w:rsidRDefault="008A01BA" w:rsidP="00824293">
      <w:pPr>
        <w:pStyle w:val="Heading4"/>
      </w:pPr>
      <w:r w:rsidRPr="00824293">
        <w:t>Action</w:t>
      </w:r>
    </w:p>
    <w:p w14:paraId="37251958" w14:textId="429ED4CB" w:rsidR="008A01BA" w:rsidRPr="00824293" w:rsidRDefault="008A01BA" w:rsidP="0054117A">
      <w:r w:rsidRPr="00824293">
        <w:rPr>
          <w:spacing w:val="2"/>
        </w:rPr>
        <w:t xml:space="preserve">Our approach to intersectionality is specifically about centring the experiences of marginalised groups and communities. We recognise that this requires effort and </w:t>
      </w:r>
      <w:r w:rsidRPr="00824293">
        <w:rPr>
          <w:spacing w:val="-1"/>
        </w:rPr>
        <w:t>investment, and the allocation of additional resources and attention. It means making</w:t>
      </w:r>
      <w:r w:rsidRPr="00824293">
        <w:rPr>
          <w:spacing w:val="1"/>
        </w:rPr>
        <w:t xml:space="preserve"> </w:t>
      </w:r>
      <w:r w:rsidRPr="00824293">
        <w:rPr>
          <w:spacing w:val="3"/>
        </w:rPr>
        <w:t xml:space="preserve">sure whole-of-population approaches are accessible, safe, and effective for all, </w:t>
      </w:r>
      <w:r w:rsidRPr="00824293">
        <w:rPr>
          <w:rStyle w:val="Bold"/>
          <w:spacing w:val="3"/>
        </w:rPr>
        <w:t>and</w:t>
      </w:r>
      <w:r w:rsidRPr="00824293">
        <w:rPr>
          <w:spacing w:val="3"/>
        </w:rPr>
        <w:t xml:space="preserve"> ensuring initiatives for particular communities are informed and led by them. </w:t>
      </w:r>
      <w:r w:rsidRPr="00824293">
        <w:rPr>
          <w:spacing w:val="2"/>
        </w:rPr>
        <w:t>Intersectionality, for us, means taking action in solidarity, through coalitions and partnerships, to collectively work towards social justice and equality.</w:t>
      </w:r>
    </w:p>
    <w:p w14:paraId="18A8D763" w14:textId="77777777" w:rsidR="00824293" w:rsidRDefault="008A01BA" w:rsidP="00824293">
      <w:pPr>
        <w:pStyle w:val="Heading4"/>
      </w:pPr>
      <w:r w:rsidRPr="00824293">
        <w:t>Critical reflection</w:t>
      </w:r>
    </w:p>
    <w:p w14:paraId="254A25B4" w14:textId="7408B2BC" w:rsidR="008A01BA" w:rsidRPr="00824293" w:rsidRDefault="008A01BA" w:rsidP="0054117A">
      <w:r w:rsidRPr="00824293">
        <w:rPr>
          <w:spacing w:val="2"/>
        </w:rPr>
        <w:t>Intersectionality means engaging in ongoing critical reflection, as an organisation</w:t>
      </w:r>
      <w:r w:rsidRPr="00824293">
        <w:rPr>
          <w:spacing w:val="1"/>
        </w:rPr>
        <w:t xml:space="preserve"> and as individual practitioners. This includes examining and re-examining dominant approaches, cultures and ideas; how these exclude, marginalise and oppress people </w:t>
      </w:r>
      <w:r w:rsidRPr="00824293">
        <w:rPr>
          <w:spacing w:val="2"/>
        </w:rPr>
        <w:t xml:space="preserve">and communities; and how we can inadvertently replicate and perpetuate these. </w:t>
      </w:r>
      <w:r w:rsidRPr="00824293">
        <w:rPr>
          <w:spacing w:val="-3"/>
        </w:rPr>
        <w:t xml:space="preserve">We are committed to ensuring our own practices do not perpetuate the oppressive power </w:t>
      </w:r>
      <w:r w:rsidRPr="00824293">
        <w:rPr>
          <w:spacing w:val="-2"/>
        </w:rPr>
        <w:t>dynamics we seek to transform – through ongoing learning, accountability and repair.</w:t>
      </w:r>
    </w:p>
    <w:p w14:paraId="289530FA" w14:textId="77777777" w:rsidR="008A01BA" w:rsidRPr="00824293" w:rsidRDefault="008A01BA" w:rsidP="002B733F">
      <w:pPr>
        <w:pStyle w:val="Heading2"/>
      </w:pPr>
      <w:bookmarkStart w:id="3" w:name="_Toc135059425"/>
      <w:r w:rsidRPr="00824293">
        <w:t>Intersectionality in policy</w:t>
      </w:r>
      <w:bookmarkEnd w:id="3"/>
    </w:p>
    <w:p w14:paraId="7E849E57" w14:textId="7574129E" w:rsidR="008A01BA" w:rsidRPr="00824293" w:rsidRDefault="008A01BA" w:rsidP="0054117A">
      <w:r w:rsidRPr="00824293">
        <w:rPr>
          <w:spacing w:val="2"/>
        </w:rPr>
        <w:t>Increasingly, intersectionality is recognised as a key principle in a range of policy areas, including family violence policy.</w:t>
      </w:r>
    </w:p>
    <w:p w14:paraId="40BB604C" w14:textId="77777777" w:rsidR="008A01BA" w:rsidRPr="00824293" w:rsidRDefault="008A01BA" w:rsidP="0054117A">
      <w:r w:rsidRPr="00824293">
        <w:t xml:space="preserve">In Victoria, it was a feature of the implementation of the recommendations of the Royal Commission </w:t>
      </w:r>
      <w:r w:rsidRPr="00824293">
        <w:rPr>
          <w:spacing w:val="-1"/>
        </w:rPr>
        <w:t xml:space="preserve">into Family Violence from 2016. This was comprehensively outlined in the </w:t>
      </w:r>
      <w:hyperlink r:id="rId19" w:history="1">
        <w:r w:rsidRPr="00824293">
          <w:rPr>
            <w:rStyle w:val="Hyperlink"/>
          </w:rPr>
          <w:t>Everybody Matters: Inclusion and Equity Statement</w:t>
        </w:r>
      </w:hyperlink>
      <w:r w:rsidRPr="00824293">
        <w:t>, which is a ten-year commitment to building an inclusive, safe, responsive and accountable family violence system for all Victorians.</w:t>
      </w:r>
    </w:p>
    <w:p w14:paraId="25DADA84" w14:textId="77777777" w:rsidR="00320193" w:rsidRPr="00320193" w:rsidRDefault="00320193" w:rsidP="00320193">
      <w:r w:rsidRPr="00320193">
        <w:br w:type="page"/>
      </w:r>
    </w:p>
    <w:p w14:paraId="70D4CF30" w14:textId="0F680D82" w:rsidR="0054117A" w:rsidRPr="00824293" w:rsidRDefault="008A01BA" w:rsidP="0054117A">
      <w:pPr>
        <w:rPr>
          <w:spacing w:val="-1"/>
        </w:rPr>
      </w:pPr>
      <w:r w:rsidRPr="00824293">
        <w:rPr>
          <w:spacing w:val="-1"/>
        </w:rPr>
        <w:lastRenderedPageBreak/>
        <w:t>Intersectionality in the family violence response space has a distinct and necessary focus on the range of experiences of social inequality and power that can both compound risk and create barriers to accessing services. Policy responses in family violence service design, development and delivery in Victoria have therefore focussed on:</w:t>
      </w:r>
    </w:p>
    <w:p w14:paraId="1454A8A5" w14:textId="77777777" w:rsidR="0054117A" w:rsidRPr="00824293" w:rsidRDefault="008A01BA" w:rsidP="00824293">
      <w:pPr>
        <w:pStyle w:val="ListBullet"/>
      </w:pPr>
      <w:r w:rsidRPr="00824293">
        <w:t>Ensuring intersectionality is prioritised, integrated and embedded</w:t>
      </w:r>
    </w:p>
    <w:p w14:paraId="3A1848D2" w14:textId="2928CFBD" w:rsidR="008A01BA" w:rsidRPr="00824293" w:rsidRDefault="008A01BA" w:rsidP="00824293">
      <w:pPr>
        <w:pStyle w:val="ListBullet"/>
      </w:pPr>
      <w:r w:rsidRPr="00824293">
        <w:t>Developing both targeted services for particular communities, and working towards inclusive services across the system</w:t>
      </w:r>
    </w:p>
    <w:p w14:paraId="53130AAC" w14:textId="77777777" w:rsidR="0054117A" w:rsidRPr="00824293" w:rsidRDefault="008A01BA" w:rsidP="0054117A">
      <w:r w:rsidRPr="00824293">
        <w:rPr>
          <w:spacing w:val="-1"/>
        </w:rPr>
        <w:t xml:space="preserve">The </w:t>
      </w:r>
      <w:hyperlink r:id="rId20" w:history="1">
        <w:r w:rsidRPr="00824293">
          <w:rPr>
            <w:rStyle w:val="Hyperlink"/>
          </w:rPr>
          <w:t>National Plan to End Violence Against Women and Children</w:t>
        </w:r>
      </w:hyperlink>
      <w:r w:rsidRPr="00824293">
        <w:rPr>
          <w:rStyle w:val="Hyperlink"/>
        </w:rPr>
        <w:t xml:space="preserve"> 2022-2032</w:t>
      </w:r>
      <w:r w:rsidRPr="00824293">
        <w:rPr>
          <w:spacing w:val="-1"/>
        </w:rPr>
        <w:t xml:space="preserve"> also includes intersectionality as a cross-cutting principle, with a focus on understanding how violence is experienced in different ways </w:t>
      </w:r>
      <w:r w:rsidRPr="00824293">
        <w:t>by different communities and how this needs to be addressed across prevention, early intervention, response and recovery.</w:t>
      </w:r>
    </w:p>
    <w:p w14:paraId="508D35CA" w14:textId="0ED66CA7" w:rsidR="008A01BA" w:rsidRPr="00824293" w:rsidRDefault="008A01BA" w:rsidP="0054117A">
      <w:pPr>
        <w:rPr>
          <w:spacing w:val="-1"/>
        </w:rPr>
      </w:pPr>
      <w:r w:rsidRPr="00824293">
        <w:rPr>
          <w:spacing w:val="-1"/>
        </w:rPr>
        <w:t xml:space="preserve">A commitment to intersectionality is echoed in Victoria’s approach to family violence primary prevention, </w:t>
      </w:r>
      <w:r w:rsidRPr="00824293">
        <w:rPr>
          <w:spacing w:val="1"/>
        </w:rPr>
        <w:t xml:space="preserve">as outlined in </w:t>
      </w:r>
      <w:hyperlink r:id="rId21" w:history="1">
        <w:r w:rsidRPr="00824293">
          <w:rPr>
            <w:rStyle w:val="Hyperlink"/>
          </w:rPr>
          <w:t>Free from Violence</w:t>
        </w:r>
      </w:hyperlink>
      <w:r w:rsidRPr="00824293">
        <w:rPr>
          <w:spacing w:val="1"/>
        </w:rPr>
        <w:t xml:space="preserve">. This plan takes an explicit approach based on delivering targeted </w:t>
      </w:r>
      <w:r w:rsidRPr="00824293">
        <w:rPr>
          <w:spacing w:val="-1"/>
        </w:rPr>
        <w:t>initiatives for diverse groups as well as applying intersectionality as a principle across all programming, workforce capacity building and other prevention activity.</w:t>
      </w:r>
    </w:p>
    <w:p w14:paraId="756976F7" w14:textId="77777777" w:rsidR="0054117A" w:rsidRPr="00824293" w:rsidRDefault="008A01BA" w:rsidP="0054117A">
      <w:r w:rsidRPr="00824293">
        <w:rPr>
          <w:spacing w:val="-2"/>
        </w:rPr>
        <w:t xml:space="preserve">Intersectionality is also recognised strongly in the second edition of the national framework for prevention </w:t>
      </w:r>
      <w:r w:rsidRPr="00824293">
        <w:t xml:space="preserve">of violence against women and children, </w:t>
      </w:r>
      <w:hyperlink r:id="rId22" w:history="1">
        <w:r w:rsidRPr="00824293">
          <w:rPr>
            <w:rStyle w:val="Hyperlink"/>
          </w:rPr>
          <w:t>Change the Story</w:t>
        </w:r>
      </w:hyperlink>
      <w:r w:rsidRPr="00824293">
        <w:t>, with a focus on how systems of power and privilege interact to both drive violence and influence how this can be prevented.</w:t>
      </w:r>
    </w:p>
    <w:p w14:paraId="6AE6160A" w14:textId="693125CD" w:rsidR="008A01BA" w:rsidRPr="00EE4359" w:rsidRDefault="008A01BA" w:rsidP="00EE4359">
      <w:pPr>
        <w:pStyle w:val="Quote"/>
      </w:pPr>
      <w:r w:rsidRPr="00EE4359">
        <w:t>An intersectional approach is critical for preventing violence against women because patriarchal power structures always intersect with other systems of power. Violence against women occurs in the context of both gender inequality and multiple other forms of structural and systemic inequality, oppression and discrimination. All of these intersect to influence the perpetration of violence, the prevalence, nature and dynamics of violence, and women’s experiences of violence. Understanding and addressing these intersections is necessary to effectively address the drivers of violence against women and prevent this violence across the population.</w:t>
      </w:r>
      <w:r w:rsidRPr="00EE4359">
        <w:rPr>
          <w:rStyle w:val="FootnoteReference"/>
        </w:rPr>
        <w:footnoteReference w:id="4"/>
      </w:r>
    </w:p>
    <w:p w14:paraId="17E87346" w14:textId="1D840FD4" w:rsidR="008A01BA" w:rsidRPr="00824293" w:rsidRDefault="008A01BA" w:rsidP="0054117A">
      <w:r w:rsidRPr="00824293">
        <w:rPr>
          <w:spacing w:val="1"/>
        </w:rPr>
        <w:t xml:space="preserve">A key point here is that intersectionality in policy involving family violence response in Victoria has necessarily focussed on how individuals and communities experience violence, as well as how the </w:t>
      </w:r>
      <w:r w:rsidRPr="00824293">
        <w:rPr>
          <w:spacing w:val="-1"/>
        </w:rPr>
        <w:t xml:space="preserve">service system needs to change to meet their needs. This necessitates a focus on eliminating systemic </w:t>
      </w:r>
      <w:r w:rsidRPr="00824293">
        <w:rPr>
          <w:spacing w:val="1"/>
        </w:rPr>
        <w:t xml:space="preserve">discrimination, supporting individuals to successfully navigate services and have their needs met, </w:t>
      </w:r>
      <w:r w:rsidRPr="00824293">
        <w:t>but, more importantly, changing the system over time so it is safe and meets the needs of everyone.</w:t>
      </w:r>
    </w:p>
    <w:p w14:paraId="4B9AFECC" w14:textId="77777777" w:rsidR="008A01BA" w:rsidRPr="00824293" w:rsidRDefault="008A01BA" w:rsidP="0054117A">
      <w:r w:rsidRPr="00824293">
        <w:t>In primary prevention, the focus is instead on social structures and ideas that need to change, on a large scale, across society. While intersectionality is positioned strongly as a principle in various policy frameworks for primary prevention, we are committed to making this real by taking action for change.</w:t>
      </w:r>
    </w:p>
    <w:p w14:paraId="142DC50F" w14:textId="77777777" w:rsidR="008A01BA" w:rsidRPr="00824293" w:rsidRDefault="008A01BA" w:rsidP="002B733F">
      <w:pPr>
        <w:pStyle w:val="Heading2"/>
      </w:pPr>
      <w:bookmarkStart w:id="4" w:name="_Toc135059426"/>
      <w:r w:rsidRPr="00824293">
        <w:lastRenderedPageBreak/>
        <w:t>What is primary prevention?</w:t>
      </w:r>
      <w:bookmarkEnd w:id="4"/>
    </w:p>
    <w:p w14:paraId="7B1EA928" w14:textId="77777777" w:rsidR="0054117A" w:rsidRPr="00824293" w:rsidRDefault="008A01BA" w:rsidP="0054117A">
      <w:r w:rsidRPr="00824293">
        <w:t>Primary prevention is focused on whole-of-population initiatives, in different settings where people live, work, learn, socialise and play. It aims to address the underlying drivers of violence (or factors that lead to violence) and stop violence from happening in the first place.</w:t>
      </w:r>
    </w:p>
    <w:p w14:paraId="26A6A01D" w14:textId="77777777" w:rsidR="0054117A" w:rsidRPr="00824293" w:rsidRDefault="008A01BA" w:rsidP="0054117A">
      <w:r w:rsidRPr="00824293">
        <w:rPr>
          <w:spacing w:val="1"/>
        </w:rPr>
        <w:t xml:space="preserve">A primary prevention approach works to change the underlying social conditions that produce and drive violence against women, and that excuse, justify or even promote it. It works across the whole population to address the attitudes, norms, practices, structures and power imbalances that drive </w:t>
      </w:r>
      <w:r w:rsidRPr="00824293">
        <w:t>violence against women.</w:t>
      </w:r>
      <w:r w:rsidRPr="00824293">
        <w:rPr>
          <w:vertAlign w:val="superscript"/>
        </w:rPr>
        <w:footnoteReference w:id="5"/>
      </w:r>
    </w:p>
    <w:p w14:paraId="4664710D" w14:textId="624C5D5D" w:rsidR="008A01BA" w:rsidRPr="00824293" w:rsidRDefault="00C7713E" w:rsidP="0054117A">
      <w:hyperlink r:id="rId23" w:history="1">
        <w:r w:rsidR="008A01BA" w:rsidRPr="00824293">
          <w:rPr>
            <w:rStyle w:val="Hyperlink"/>
          </w:rPr>
          <w:t>Change the Story</w:t>
        </w:r>
      </w:hyperlink>
      <w:r w:rsidR="008A01BA" w:rsidRPr="00824293">
        <w:t xml:space="preserve"> has established that men’s violence against women is driven by:</w:t>
      </w:r>
    </w:p>
    <w:p w14:paraId="1651E22E" w14:textId="2EE1DAA5" w:rsidR="008A01BA" w:rsidRPr="00824293" w:rsidRDefault="008A01BA" w:rsidP="00824293">
      <w:pPr>
        <w:pStyle w:val="NumberedListStyle"/>
      </w:pPr>
      <w:r w:rsidRPr="00824293">
        <w:t>Condoning of violence against women</w:t>
      </w:r>
    </w:p>
    <w:p w14:paraId="5E5ECC1C" w14:textId="6E5FF022" w:rsidR="008A01BA" w:rsidRPr="00824293" w:rsidRDefault="008A01BA" w:rsidP="00824293">
      <w:pPr>
        <w:pStyle w:val="NumberedListStyle"/>
      </w:pPr>
      <w:r w:rsidRPr="00824293">
        <w:t>Men’s control of decision-making and limits to women’s independence in public and private life</w:t>
      </w:r>
    </w:p>
    <w:p w14:paraId="75C9405C" w14:textId="0F669317" w:rsidR="008A01BA" w:rsidRPr="00824293" w:rsidRDefault="008A01BA" w:rsidP="00824293">
      <w:pPr>
        <w:pStyle w:val="NumberedListStyle"/>
      </w:pPr>
      <w:r w:rsidRPr="00824293">
        <w:t>Rigid gender stereotyping and dominant forms of masculinity</w:t>
      </w:r>
    </w:p>
    <w:p w14:paraId="44B702BB" w14:textId="718C4A6D" w:rsidR="008A01BA" w:rsidRPr="00824293" w:rsidRDefault="008A01BA" w:rsidP="00824293">
      <w:pPr>
        <w:pStyle w:val="NumberedListStyle"/>
      </w:pPr>
      <w:r w:rsidRPr="00824293">
        <w:t>Male peer relations and cultures of masculinity that emphasise aggression, dominance and control</w:t>
      </w:r>
      <w:r w:rsidRPr="00824293">
        <w:rPr>
          <w:vertAlign w:val="superscript"/>
        </w:rPr>
        <w:footnoteReference w:id="6"/>
      </w:r>
    </w:p>
    <w:p w14:paraId="3BF09CC5" w14:textId="1B47D902" w:rsidR="008A01BA" w:rsidRPr="00824293" w:rsidRDefault="008A01BA" w:rsidP="0054117A">
      <w:r w:rsidRPr="00824293">
        <w:t xml:space="preserve">The socio-ecological model in </w:t>
      </w:r>
      <w:hyperlink r:id="rId24" w:history="1">
        <w:r w:rsidRPr="00824293">
          <w:rPr>
            <w:rStyle w:val="Hyperlink"/>
          </w:rPr>
          <w:t>Change the Story</w:t>
        </w:r>
      </w:hyperlink>
      <w:r w:rsidR="00824293" w:rsidRPr="00824293">
        <w:t xml:space="preserve"> i</w:t>
      </w:r>
      <w:r w:rsidRPr="00824293">
        <w:t xml:space="preserve">s used widely to show how these drivers of violence </w:t>
      </w:r>
      <w:r w:rsidRPr="00824293">
        <w:rPr>
          <w:spacing w:val="1"/>
        </w:rPr>
        <w:t>operate at different levels – individual and relationship, community and organisational, system and</w:t>
      </w:r>
      <w:r w:rsidRPr="00824293">
        <w:t xml:space="preserve"> institutional, societal.</w:t>
      </w:r>
    </w:p>
    <w:p w14:paraId="18BB0D6E" w14:textId="77777777" w:rsidR="008A01BA" w:rsidRPr="00824293" w:rsidRDefault="008A01BA" w:rsidP="0054117A">
      <w:r w:rsidRPr="00824293">
        <w:rPr>
          <w:spacing w:val="-2"/>
        </w:rPr>
        <w:t xml:space="preserve">The gendered drivers of men’s violence against women are well-recognised and described, but preventing </w:t>
      </w:r>
      <w:r w:rsidRPr="00824293">
        <w:rPr>
          <w:spacing w:val="-1"/>
        </w:rPr>
        <w:t xml:space="preserve">all family and gender-based violence means looking at other drivers of violence as well. These include </w:t>
      </w:r>
      <w:r w:rsidRPr="00824293">
        <w:rPr>
          <w:spacing w:val="-2"/>
        </w:rPr>
        <w:t xml:space="preserve">inequality, stigma, discrimination and marginalisation experienced by Aboriginal and Torres Strait Islander </w:t>
      </w:r>
      <w:r w:rsidRPr="00824293">
        <w:t xml:space="preserve">people, people from migrant and refugee communities, people of colour, lesbian, gay, bisexual, trans and gender diverse, and intersex (LGBTIQ+) communities, and people with disabilities, amongst others. A number of complementary frameworks address these issues directly, such as </w:t>
      </w:r>
      <w:hyperlink r:id="rId25" w:history="1">
        <w:r w:rsidRPr="00824293">
          <w:rPr>
            <w:rStyle w:val="Hyperlink"/>
          </w:rPr>
          <w:t>Changing the Picture</w:t>
        </w:r>
      </w:hyperlink>
      <w:r w:rsidRPr="00824293">
        <w:t xml:space="preserve">, </w:t>
      </w:r>
      <w:hyperlink r:id="rId26" w:history="1">
        <w:r w:rsidRPr="00824293">
          <w:rPr>
            <w:rStyle w:val="Hyperlink"/>
          </w:rPr>
          <w:t>Changing the Landscape</w:t>
        </w:r>
      </w:hyperlink>
      <w:r w:rsidRPr="00824293">
        <w:t xml:space="preserve">, </w:t>
      </w:r>
      <w:hyperlink r:id="rId27" w:history="1">
        <w:r w:rsidRPr="00824293">
          <w:rPr>
            <w:rStyle w:val="Hyperlink"/>
          </w:rPr>
          <w:t>Pride in Prevention</w:t>
        </w:r>
      </w:hyperlink>
      <w:r w:rsidRPr="00824293">
        <w:t xml:space="preserve"> and </w:t>
      </w:r>
      <w:hyperlink r:id="rId28" w:history="1">
        <w:r w:rsidRPr="00824293">
          <w:rPr>
            <w:rStyle w:val="Hyperlink"/>
          </w:rPr>
          <w:t>Intersectionality Matters</w:t>
        </w:r>
      </w:hyperlink>
      <w:r w:rsidRPr="00824293">
        <w:t>.</w:t>
      </w:r>
    </w:p>
    <w:p w14:paraId="5AFF02F6" w14:textId="77777777" w:rsidR="008A01BA" w:rsidRPr="00824293" w:rsidRDefault="008A01BA" w:rsidP="0054117A">
      <w:r w:rsidRPr="00824293">
        <w:rPr>
          <w:spacing w:val="2"/>
        </w:rPr>
        <w:t>For us, intersectionality in primary prevention is about looking at multiple and overlapping drivers of violence, and how to act together against these at a whole-of-society level.</w:t>
      </w:r>
    </w:p>
    <w:p w14:paraId="04217495" w14:textId="77777777" w:rsidR="008A01BA" w:rsidRPr="00824293" w:rsidRDefault="008A01BA" w:rsidP="002B733F">
      <w:pPr>
        <w:pStyle w:val="Heading2"/>
      </w:pPr>
      <w:bookmarkStart w:id="5" w:name="_Toc135059427"/>
      <w:r w:rsidRPr="00824293">
        <w:t>Our approach to intersectionality in primary prevention</w:t>
      </w:r>
      <w:bookmarkEnd w:id="5"/>
    </w:p>
    <w:p w14:paraId="12822A1C" w14:textId="2E101E07" w:rsidR="008A01BA" w:rsidRPr="00824293" w:rsidRDefault="008A01BA" w:rsidP="0054117A">
      <w:r w:rsidRPr="00824293">
        <w:rPr>
          <w:spacing w:val="-2"/>
        </w:rPr>
        <w:t xml:space="preserve">As an organisation, Safe and Equal is working toward a future free from family and gender-based violence. </w:t>
      </w:r>
      <w:r w:rsidRPr="00824293">
        <w:rPr>
          <w:spacing w:val="2"/>
        </w:rPr>
        <w:t xml:space="preserve">This includes and builds upon long-standing work focussed on the prevention of men’s violence </w:t>
      </w:r>
      <w:r w:rsidRPr="00824293">
        <w:rPr>
          <w:spacing w:val="-1"/>
        </w:rPr>
        <w:t>against women.</w:t>
      </w:r>
    </w:p>
    <w:p w14:paraId="26962D92" w14:textId="77254984" w:rsidR="008A01BA" w:rsidRPr="00824293" w:rsidRDefault="008A01BA" w:rsidP="00320193">
      <w:pPr>
        <w:keepLines/>
        <w:rPr>
          <w:spacing w:val="1"/>
        </w:rPr>
      </w:pPr>
      <w:r w:rsidRPr="00824293">
        <w:rPr>
          <w:spacing w:val="-1"/>
        </w:rPr>
        <w:lastRenderedPageBreak/>
        <w:t xml:space="preserve">Increasingly, there is an understanding that various systems of discrimination and inequality impact on men’s violence against women, including prevalence, patterns and impact. ‘Women’ is not a homogenous </w:t>
      </w:r>
      <w:r w:rsidRPr="00824293">
        <w:rPr>
          <w:spacing w:val="-3"/>
        </w:rPr>
        <w:t xml:space="preserve">category, and some will also experience violence driven by additional ideas, practices, structures and social </w:t>
      </w:r>
      <w:r w:rsidRPr="00824293">
        <w:rPr>
          <w:spacing w:val="-1"/>
        </w:rPr>
        <w:t xml:space="preserve">power imbalances. Further, LGBTIQ+ people of all genders experience violence that is driven by many of </w:t>
      </w:r>
      <w:r w:rsidRPr="00824293">
        <w:rPr>
          <w:spacing w:val="-2"/>
        </w:rPr>
        <w:t>the same ideas that drive violence against women – e.g. rigid and binary ideas about gender and sexuality.</w:t>
      </w:r>
    </w:p>
    <w:p w14:paraId="6A5EF2C2" w14:textId="77777777" w:rsidR="008A01BA" w:rsidRPr="00824293" w:rsidRDefault="008A01BA" w:rsidP="0054117A">
      <w:r w:rsidRPr="00824293">
        <w:t xml:space="preserve">Focussing on the gendered drivers of violence is a key feature of primary prevention efforts </w:t>
      </w:r>
      <w:r w:rsidRPr="00824293">
        <w:rPr>
          <w:spacing w:val="1"/>
        </w:rPr>
        <w:t xml:space="preserve">– with a clear evidence base and tested </w:t>
      </w:r>
      <w:r w:rsidRPr="00824293">
        <w:t xml:space="preserve">techniques to create change. We seek to do </w:t>
      </w:r>
      <w:r w:rsidRPr="00824293">
        <w:rPr>
          <w:spacing w:val="-1"/>
        </w:rPr>
        <w:t xml:space="preserve">so in ways that enhance and work in solidarity </w:t>
      </w:r>
      <w:r w:rsidRPr="00824293">
        <w:t xml:space="preserve">with many movements for social change in coalition to address issues like racism, the ongoing impacts of colonialism, ableism, ageism, homophobia and transphobia, and class-based discrimination, amongst others. </w:t>
      </w:r>
      <w:r w:rsidRPr="00824293">
        <w:rPr>
          <w:spacing w:val="-1"/>
        </w:rPr>
        <w:t xml:space="preserve">Often, this means promoting and enabling the leadership of organisations led by communities </w:t>
      </w:r>
      <w:r w:rsidRPr="00824293">
        <w:t>working at the forefront of these issues, as well as taking leadership ourselves.</w:t>
      </w:r>
    </w:p>
    <w:p w14:paraId="5793E992" w14:textId="77777777" w:rsidR="008A01BA" w:rsidRPr="00824293" w:rsidRDefault="008A01BA" w:rsidP="0054117A">
      <w:r w:rsidRPr="00824293">
        <w:t xml:space="preserve">Rather than complicating efforts, we see this as strengthening primary prevention. In doing so, we don’t aim to talk about and solve all social inequality at once. Instead, we aim to be specific about the focus </w:t>
      </w:r>
      <w:r w:rsidRPr="00824293">
        <w:rPr>
          <w:spacing w:val="1"/>
        </w:rPr>
        <w:t xml:space="preserve">of particular initiatives, acknowledge the diverse and intersecting experiences of discrimination and </w:t>
      </w:r>
      <w:r w:rsidRPr="00824293">
        <w:t>inequality of the people in focus, and ensure that inequality and exclusion aren’t accidentally reinforced or replicated.</w:t>
      </w:r>
    </w:p>
    <w:p w14:paraId="607471DC" w14:textId="6C82534C" w:rsidR="008A01BA" w:rsidRPr="00824293" w:rsidRDefault="008A01BA" w:rsidP="0054117A">
      <w:pPr>
        <w:rPr>
          <w:spacing w:val="1"/>
        </w:rPr>
      </w:pPr>
      <w:r w:rsidRPr="00824293">
        <w:rPr>
          <w:spacing w:val="-1"/>
        </w:rPr>
        <w:t xml:space="preserve">A focus on men’s violence against women is a necessary part of our work, and centres around addressing </w:t>
      </w:r>
      <w:r w:rsidRPr="00824293">
        <w:t xml:space="preserve">the gendered drivers of violence. But for women who experience multiple forms of oppression, these </w:t>
      </w:r>
      <w:r w:rsidRPr="00824293">
        <w:rPr>
          <w:spacing w:val="-1"/>
        </w:rPr>
        <w:t xml:space="preserve">must be taken into account and addressed in primary prevention initiatives by challenging the structures </w:t>
      </w:r>
      <w:r w:rsidRPr="00824293">
        <w:t xml:space="preserve">and systems that perpetuate this oppression. Understanding how to do this at a whole of society level </w:t>
      </w:r>
      <w:r w:rsidRPr="00824293">
        <w:rPr>
          <w:spacing w:val="1"/>
        </w:rPr>
        <w:t>is still evolving.</w:t>
      </w:r>
    </w:p>
    <w:p w14:paraId="6E40ED5F" w14:textId="66827442" w:rsidR="008A01BA" w:rsidRPr="00824293" w:rsidRDefault="008A01BA" w:rsidP="0054117A">
      <w:r w:rsidRPr="00824293">
        <w:t xml:space="preserve">In all our primary prevention work, we aim to ensure that we don’t continue to </w:t>
      </w:r>
      <w:r w:rsidRPr="00824293">
        <w:rPr>
          <w:spacing w:val="-2"/>
        </w:rPr>
        <w:t xml:space="preserve">reinforce the exclusion of communities with overlapping experiences of oppression. This means consistently bringing in to view how different communities experience and understand family and gender-based violence, and the gendered drivers </w:t>
      </w:r>
      <w:r w:rsidRPr="00824293">
        <w:t>themselves. It also means considering how structures and systems we build can inadvertently perpetuate inequalities and exclusion. In contrast, we aim to celebrate and centre these communities and their knowledge.</w:t>
      </w:r>
    </w:p>
    <w:p w14:paraId="4BDF374B" w14:textId="568558EF" w:rsidR="008A01BA" w:rsidRPr="00824293" w:rsidRDefault="008A01BA" w:rsidP="0054117A">
      <w:r w:rsidRPr="00824293">
        <w:t xml:space="preserve">More specifically, we note that family violence experienced by LGBTIQ+ communities can be obscured and erased </w:t>
      </w:r>
      <w:r w:rsidRPr="00824293">
        <w:rPr>
          <w:spacing w:val="1"/>
        </w:rPr>
        <w:t xml:space="preserve">in narratives that focus exclusively on heterosexual </w:t>
      </w:r>
      <w:r w:rsidRPr="00824293">
        <w:t xml:space="preserve">and cisgendered bodies, identities and relationships. The overlapping drivers of violence against women and violence experienced by LGBTIQ+ communities </w:t>
      </w:r>
      <w:r w:rsidRPr="00824293">
        <w:rPr>
          <w:spacing w:val="1"/>
        </w:rPr>
        <w:t xml:space="preserve">mean that effective primary prevention of one </w:t>
      </w:r>
      <w:r w:rsidRPr="00824293">
        <w:t xml:space="preserve">cannot be done without the other. Resistance and </w:t>
      </w:r>
      <w:r w:rsidRPr="00824293">
        <w:rPr>
          <w:spacing w:val="1"/>
        </w:rPr>
        <w:t xml:space="preserve">backlash is increasingly focussed in particular </w:t>
      </w:r>
      <w:r w:rsidRPr="00824293">
        <w:t xml:space="preserve">on trans women, and we stand in solidarity with </w:t>
      </w:r>
      <w:r w:rsidRPr="00824293">
        <w:rPr>
          <w:spacing w:val="1"/>
        </w:rPr>
        <w:t xml:space="preserve">movements for inclusion and equality for all </w:t>
      </w:r>
      <w:r w:rsidRPr="00824293">
        <w:t>trans and gender diverse people.</w:t>
      </w:r>
    </w:p>
    <w:p w14:paraId="4D5913BC" w14:textId="77777777" w:rsidR="008A01BA" w:rsidRPr="00824293" w:rsidRDefault="008A01BA" w:rsidP="002B733F">
      <w:pPr>
        <w:pStyle w:val="Heading2"/>
      </w:pPr>
      <w:bookmarkStart w:id="6" w:name="_Toc135059428"/>
      <w:r w:rsidRPr="00824293">
        <w:lastRenderedPageBreak/>
        <w:t>Informing prevention programs and messages</w:t>
      </w:r>
      <w:bookmarkEnd w:id="6"/>
    </w:p>
    <w:p w14:paraId="6D56E4D1" w14:textId="77777777" w:rsidR="008A01BA" w:rsidRPr="00824293" w:rsidRDefault="008A01BA" w:rsidP="0054117A">
      <w:r w:rsidRPr="00824293">
        <w:t xml:space="preserve">In primary prevention, we see intersectionality as particularly important in informing program design and </w:t>
      </w:r>
      <w:r w:rsidRPr="00824293">
        <w:rPr>
          <w:spacing w:val="1"/>
        </w:rPr>
        <w:t xml:space="preserve">messaging. The experiences and understandings of communities influence how people think and talk </w:t>
      </w:r>
      <w:r w:rsidRPr="00824293">
        <w:t>about family and gendered violence, as well as many issues relevant to the gendered drivers, like gender roles, family, relationships and sexuality. This means that all primary prevention programs and messages must address this complexity in order to be effective.</w:t>
      </w:r>
    </w:p>
    <w:p w14:paraId="399517BE" w14:textId="77777777" w:rsidR="008A01BA" w:rsidRPr="00824293" w:rsidRDefault="008A01BA" w:rsidP="0054117A">
      <w:r w:rsidRPr="00824293">
        <w:t xml:space="preserve">Initiatives with and for particular communities must ultimately be controlled and led by communities </w:t>
      </w:r>
      <w:r w:rsidRPr="00824293">
        <w:rPr>
          <w:spacing w:val="1"/>
        </w:rPr>
        <w:t xml:space="preserve">themselves – e.g. the principle of Aboriginal-led primary prevention is widely acknowledged. For us, </w:t>
      </w:r>
      <w:r w:rsidRPr="00824293">
        <w:rPr>
          <w:spacing w:val="-1"/>
        </w:rPr>
        <w:t xml:space="preserve">this means supporting specific and targeted programs and messages developed with and for particular </w:t>
      </w:r>
      <w:r w:rsidRPr="00824293">
        <w:t>communities, and amplifying their uptake, in order to create widespread social change that prevents violence both within and directed towards particular communities.</w:t>
      </w:r>
    </w:p>
    <w:p w14:paraId="27BCAA91" w14:textId="77777777" w:rsidR="008A01BA" w:rsidRPr="00824293" w:rsidRDefault="008A01BA" w:rsidP="0054117A">
      <w:r w:rsidRPr="00824293">
        <w:rPr>
          <w:spacing w:val="1"/>
        </w:rPr>
        <w:t xml:space="preserve">In addition, we have to transform universal programs and messages delivered to create change at whole-of-population level – by elevating the voices and leadership of marginalised and oppressed </w:t>
      </w:r>
      <w:r w:rsidRPr="00824293">
        <w:t xml:space="preserve">communities. Another widely-used concept that captures this is ‘nothing about us without us’, which grew out of international campaigns and organising by people with disabilities. For us, this is not only </w:t>
      </w:r>
      <w:r w:rsidRPr="00824293">
        <w:rPr>
          <w:spacing w:val="1"/>
        </w:rPr>
        <w:t>about a commitment to social justice principles, but is essential in making sure programs actually achieve their aims in ways that are effective and do no harm.</w:t>
      </w:r>
    </w:p>
    <w:p w14:paraId="0BE84EA7" w14:textId="77777777" w:rsidR="008A01BA" w:rsidRPr="00824293" w:rsidRDefault="008A01BA" w:rsidP="0054117A">
      <w:r w:rsidRPr="00824293">
        <w:t xml:space="preserve">We are aware this requires commitment, work and time. As the Multicultural Centre for Women’s Health explains in </w:t>
      </w:r>
      <w:hyperlink r:id="rId29" w:history="1">
        <w:r w:rsidRPr="00824293">
          <w:rPr>
            <w:rStyle w:val="Hyperlink"/>
          </w:rPr>
          <w:t>Intersectionality Matters</w:t>
        </w:r>
      </w:hyperlink>
      <w:r w:rsidRPr="00824293">
        <w:t>:</w:t>
      </w:r>
    </w:p>
    <w:p w14:paraId="6A1E0534" w14:textId="77777777" w:rsidR="008A01BA" w:rsidRPr="00824293" w:rsidRDefault="008A01BA" w:rsidP="00EE4359">
      <w:pPr>
        <w:pStyle w:val="Quote"/>
      </w:pPr>
      <w:r w:rsidRPr="00824293">
        <w:t>While the principle is simple, prioritising community ownership requires clear processes, flexibility and a long-term mindset to build strong and equitable relationships. This is as true for multicultural and ethno-specific organisations as it is for mainstream organisations and prevention programs.</w:t>
      </w:r>
      <w:r w:rsidRPr="00824293">
        <w:rPr>
          <w:vertAlign w:val="superscript"/>
        </w:rPr>
        <w:footnoteReference w:id="7"/>
      </w:r>
    </w:p>
    <w:p w14:paraId="1CBA7FFF" w14:textId="77777777" w:rsidR="008A01BA" w:rsidRPr="00824293" w:rsidRDefault="008A01BA" w:rsidP="0054117A">
      <w:r w:rsidRPr="00824293">
        <w:t xml:space="preserve">In all our work in prevention policy, systems development and practice we are constantly seeking to </w:t>
      </w:r>
      <w:r w:rsidRPr="00824293">
        <w:rPr>
          <w:spacing w:val="-1"/>
        </w:rPr>
        <w:t xml:space="preserve">integrate a rich understanding of how marginalised communities experience family and gender-based </w:t>
      </w:r>
      <w:r w:rsidRPr="00824293">
        <w:t>violence, and how to act together to address overlapping drivers of violence. This requires intentional and long-term engagement with communities that goes beyond a focus on ‘representation’.</w:t>
      </w:r>
    </w:p>
    <w:p w14:paraId="39CD26E3" w14:textId="77777777" w:rsidR="008A01BA" w:rsidRPr="00824293" w:rsidRDefault="008A01BA" w:rsidP="002B733F">
      <w:pPr>
        <w:pStyle w:val="Heading2"/>
      </w:pPr>
      <w:bookmarkStart w:id="7" w:name="_Toc135059429"/>
      <w:r w:rsidRPr="00824293">
        <w:lastRenderedPageBreak/>
        <w:t>More than representation</w:t>
      </w:r>
      <w:bookmarkEnd w:id="7"/>
    </w:p>
    <w:p w14:paraId="0E59B6B9" w14:textId="77777777" w:rsidR="008A01BA" w:rsidRPr="00824293" w:rsidRDefault="008A01BA" w:rsidP="00320193">
      <w:pPr>
        <w:keepLines/>
      </w:pPr>
      <w:r w:rsidRPr="00824293">
        <w:t xml:space="preserve">Intersectionality is often applied with an intention to make visible certain marginalised experiences and identities in broader moves towards social inclusion and equity. However, a consequence of this is that intersectionality can be reduced to a facet of diversity and inclusion, whereby individuals of different </w:t>
      </w:r>
      <w:r w:rsidRPr="00824293">
        <w:rPr>
          <w:spacing w:val="1"/>
        </w:rPr>
        <w:t xml:space="preserve">backgrounds and experiences are given voice and visibility – as an end in itself. Intersectionality can </w:t>
      </w:r>
      <w:r w:rsidRPr="00824293">
        <w:rPr>
          <w:spacing w:val="2"/>
        </w:rPr>
        <w:t>be reduced to an additive formula where one identity after another is brought into view and given representation. We seek to do more than this in deepening our commitment to intersectionality.</w:t>
      </w:r>
    </w:p>
    <w:p w14:paraId="22C38C09" w14:textId="77777777" w:rsidR="008A01BA" w:rsidRPr="00824293" w:rsidRDefault="008A01BA" w:rsidP="0054117A">
      <w:pPr>
        <w:rPr>
          <w:spacing w:val="1"/>
        </w:rPr>
      </w:pPr>
      <w:r w:rsidRPr="00824293">
        <w:rPr>
          <w:spacing w:val="1"/>
        </w:rPr>
        <w:t xml:space="preserve">Intersectionality initially emerged as a way of challenging the discreetness of categories, and looking at how these are created, interact and operate in systems. This way of thinking about intersectionality </w:t>
      </w:r>
      <w:r w:rsidRPr="00824293">
        <w:t xml:space="preserve">goes beyond a simple focus on identity categories to look at the systemic change that is needed to act </w:t>
      </w:r>
      <w:r w:rsidRPr="00824293">
        <w:rPr>
          <w:spacing w:val="1"/>
        </w:rPr>
        <w:t>against discrimination and inequality and transform systems of power.</w:t>
      </w:r>
    </w:p>
    <w:p w14:paraId="37C040D2" w14:textId="124591F7" w:rsidR="0054117A" w:rsidRPr="00824293" w:rsidRDefault="008A01BA" w:rsidP="0054117A">
      <w:pPr>
        <w:rPr>
          <w:spacing w:val="1"/>
        </w:rPr>
      </w:pPr>
      <w:r w:rsidRPr="00824293">
        <w:rPr>
          <w:spacing w:val="3"/>
        </w:rPr>
        <w:t xml:space="preserve">For us, visibility and representation are important, as these both reflect change that has already occurred and can be an important lever for further change. If marginalised communities are not </w:t>
      </w:r>
      <w:r w:rsidRPr="00824293">
        <w:t xml:space="preserve">‘in the room’ then they can’t speak for themselves, and this risks perpetuating exclusion and silencing. </w:t>
      </w:r>
      <w:r w:rsidRPr="00824293">
        <w:rPr>
          <w:spacing w:val="1"/>
        </w:rPr>
        <w:t>Without representation, consultation ‘after the fact’ puts these communities in the position of having to criticise systems and structures that may actually be intended to create positive social change.</w:t>
      </w:r>
    </w:p>
    <w:p w14:paraId="2344154F" w14:textId="61593E84" w:rsidR="008A01BA" w:rsidRPr="00824293" w:rsidRDefault="008A01BA" w:rsidP="0054117A">
      <w:r w:rsidRPr="00824293">
        <w:rPr>
          <w:spacing w:val="-1"/>
        </w:rPr>
        <w:t>But on their own, we know visibility and representation are not enough. A narrow focus on these can even make it look like change has occurred when it hasn’t, or put an undue burden onto individual advocates. Instead, we aim to focus on collective and organisational responsibility for change.</w:t>
      </w:r>
    </w:p>
    <w:p w14:paraId="05F24CAC" w14:textId="77777777" w:rsidR="008A01BA" w:rsidRPr="00824293" w:rsidRDefault="008A01BA" w:rsidP="002B733F">
      <w:pPr>
        <w:pStyle w:val="Heading2"/>
      </w:pPr>
      <w:bookmarkStart w:id="8" w:name="_Toc135059430"/>
      <w:r w:rsidRPr="00824293">
        <w:t>Meaningful consultation and partnership</w:t>
      </w:r>
      <w:bookmarkEnd w:id="8"/>
    </w:p>
    <w:p w14:paraId="3B741536" w14:textId="49546219" w:rsidR="008A01BA" w:rsidRPr="00824293" w:rsidRDefault="008A01BA" w:rsidP="0054117A">
      <w:r w:rsidRPr="00824293">
        <w:rPr>
          <w:spacing w:val="2"/>
        </w:rPr>
        <w:t xml:space="preserve">For us, intersectionality means directly funding organisations working with and for particular communities, and this is a key advocacy point that we will continue to raise. But it should also involve enabling meaningful and ongoing consultation with organisations and communities to </w:t>
      </w:r>
      <w:r w:rsidRPr="00824293">
        <w:rPr>
          <w:spacing w:val="1"/>
        </w:rPr>
        <w:t>ensure all programs and messages at the whole-of-society or community level are representative of their collective experiences, as well as appropriate and effective.</w:t>
      </w:r>
    </w:p>
    <w:p w14:paraId="6F5E9154" w14:textId="77777777" w:rsidR="008A01BA" w:rsidRPr="00824293" w:rsidRDefault="008A01BA" w:rsidP="0054117A">
      <w:r w:rsidRPr="00824293">
        <w:t xml:space="preserve">In deepening our primary prevention practice, there is increasingly a focus on building long-term </w:t>
      </w:r>
      <w:r w:rsidRPr="00824293">
        <w:rPr>
          <w:spacing w:val="-1"/>
        </w:rPr>
        <w:t xml:space="preserve">partnerships with organisations working with and for particular communities. This focus acknowledges that many of these organisations are conducting primary prevention activities within a broader focus on health and wellbeing, family violence or equality and rights for their communities. They often face </w:t>
      </w:r>
      <w:r w:rsidRPr="00824293">
        <w:t>multiple demands, and ongoing requests to consult can feel transactional or even extractive.</w:t>
      </w:r>
    </w:p>
    <w:p w14:paraId="19FA461E" w14:textId="77777777" w:rsidR="008A01BA" w:rsidRPr="00824293" w:rsidRDefault="008A01BA" w:rsidP="00320193">
      <w:pPr>
        <w:keepLines/>
      </w:pPr>
      <w:r w:rsidRPr="00824293">
        <w:lastRenderedPageBreak/>
        <w:t>Through intentional and structured partnerships, lessons emerging from our own practice suggest that relationships can be built with community-led organisations that reinforce and support their leadership of work for their own communities, while also meaningfully informing our own prevention activities. Partnership is a powerful way for us to demonstrate a long-term commitment to equitable organisational relationships.</w:t>
      </w:r>
    </w:p>
    <w:p w14:paraId="3160B774" w14:textId="77777777" w:rsidR="008A01BA" w:rsidRPr="00824293" w:rsidRDefault="008A01BA" w:rsidP="002B733F">
      <w:pPr>
        <w:pStyle w:val="Heading2"/>
      </w:pPr>
      <w:bookmarkStart w:id="9" w:name="_Toc135059431"/>
      <w:r w:rsidRPr="00824293">
        <w:t>Ongoing reflection and change</w:t>
      </w:r>
      <w:bookmarkEnd w:id="9"/>
    </w:p>
    <w:p w14:paraId="2C800E3E" w14:textId="3AA73F8B" w:rsidR="00041148" w:rsidRPr="00824293" w:rsidRDefault="008A01BA" w:rsidP="00F27EF0">
      <w:r w:rsidRPr="00824293">
        <w:rPr>
          <w:spacing w:val="1"/>
        </w:rPr>
        <w:t xml:space="preserve">There are many different ideas and approaches that fit within an intersectional understanding and </w:t>
      </w:r>
      <w:r w:rsidRPr="00824293">
        <w:t xml:space="preserve">approach, and there’s always more to learn. Reflecting on current and past practice – as practitioners and as an organisation – is part of our ongoing commitment to intersectionality in primary prevention. </w:t>
      </w:r>
      <w:r w:rsidRPr="00824293">
        <w:rPr>
          <w:spacing w:val="1"/>
        </w:rPr>
        <w:t xml:space="preserve">We look forward to future conversations and genuine exchange in improving our understanding and </w:t>
      </w:r>
      <w:r w:rsidRPr="00824293">
        <w:rPr>
          <w:spacing w:val="-1"/>
        </w:rPr>
        <w:t xml:space="preserve">our action through critical reflection. Ultimately, this is the only way to achieve our goal of ending family </w:t>
      </w:r>
      <w:r w:rsidRPr="00824293">
        <w:t>and gender-based violence for all.</w:t>
      </w:r>
    </w:p>
    <w:sectPr w:rsidR="00041148" w:rsidRPr="00824293" w:rsidSect="00A13F13">
      <w:headerReference w:type="default" r:id="rId30"/>
      <w:footerReference w:type="default" r:id="rId31"/>
      <w:pgSz w:w="11907" w:h="16840" w:code="9"/>
      <w:pgMar w:top="1418" w:right="1701" w:bottom="1701"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6B8" w14:textId="77777777" w:rsidR="006237BA" w:rsidRDefault="006237BA" w:rsidP="00E02509">
      <w:pPr>
        <w:spacing w:after="0" w:line="240" w:lineRule="auto"/>
      </w:pPr>
      <w:r>
        <w:separator/>
      </w:r>
    </w:p>
  </w:endnote>
  <w:endnote w:type="continuationSeparator" w:id="0">
    <w:p w14:paraId="5583C0F5" w14:textId="77777777" w:rsidR="006237BA" w:rsidRDefault="006237BA" w:rsidP="00E02509">
      <w:pPr>
        <w:spacing w:after="0" w:line="240" w:lineRule="auto"/>
      </w:pPr>
      <w:r>
        <w:continuationSeparator/>
      </w:r>
    </w:p>
  </w:endnote>
  <w:endnote w:type="continuationNotice" w:id="1">
    <w:p w14:paraId="0162A8CD" w14:textId="77777777" w:rsidR="006237BA" w:rsidRDefault="0062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 w:name="Gotham Medium Italic">
    <w:altName w:val="Times New Roman"/>
    <w:charset w:val="00"/>
    <w:family w:val="auto"/>
    <w:pitch w:val="variable"/>
    <w:sig w:usb0="00000001" w:usb1="4000005B" w:usb2="00000000" w:usb3="00000000" w:csb0="0000009B"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DM Sans">
    <w:charset w:val="00"/>
    <w:family w:val="auto"/>
    <w:pitch w:val="variable"/>
    <w:sig w:usb0="8000002F" w:usb1="5000205B" w:usb2="00000000" w:usb3="00000000" w:csb0="00000093" w:csb1="00000000"/>
  </w:font>
  <w:font w:name="DMSans-Regular">
    <w:altName w:val="Calibri"/>
    <w:panose1 w:val="00000000000000000000"/>
    <w:charset w:val="4D"/>
    <w:family w:val="auto"/>
    <w:notTrueType/>
    <w:pitch w:val="default"/>
    <w:sig w:usb0="00000003" w:usb1="00000000" w:usb2="00000000" w:usb3="00000000" w:csb0="00000001" w:csb1="00000000"/>
  </w:font>
  <w:font w:name="HeadlineGothicATF">
    <w:altName w:val="Calibri"/>
    <w:panose1 w:val="00000000000000000000"/>
    <w:charset w:val="4D"/>
    <w:family w:val="auto"/>
    <w:notTrueType/>
    <w:pitch w:val="default"/>
    <w:sig w:usb0="00000003" w:usb1="00000000" w:usb2="00000000" w:usb3="00000000" w:csb0="00000001" w:csb1="00000000"/>
  </w:font>
  <w:font w:name="HeadlineGothicATF-Round">
    <w:altName w:val="Calibri"/>
    <w:panose1 w:val="00000000000000000000"/>
    <w:charset w:val="4D"/>
    <w:family w:val="auto"/>
    <w:notTrueType/>
    <w:pitch w:val="default"/>
    <w:sig w:usb0="00000003" w:usb1="00000000" w:usb2="00000000" w:usb3="00000000" w:csb0="00000001" w:csb1="00000000"/>
  </w:font>
  <w:font w:name="DMSans-Bold">
    <w:altName w:val="Calibri"/>
    <w:panose1 w:val="00000000000000000000"/>
    <w:charset w:val="4D"/>
    <w:family w:val="auto"/>
    <w:notTrueType/>
    <w:pitch w:val="default"/>
    <w:sig w:usb0="00000003" w:usb1="00000000" w:usb2="00000000" w:usb3="00000000" w:csb0="00000001" w:csb1="00000000"/>
  </w:font>
  <w:font w:name="DMSans-Medium">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6D9" w14:textId="77189832" w:rsidR="005E381E" w:rsidRDefault="005E381E" w:rsidP="00416C25">
    <w:pPr>
      <w:pStyle w:val="Footer"/>
      <w:tabs>
        <w:tab w:val="clear" w:pos="8640"/>
      </w:tabs>
      <w:jc w:val="left"/>
    </w:pPr>
    <w:r w:rsidRPr="007B41DD">
      <w:rPr>
        <w:noProof/>
      </w:rPr>
      <mc:AlternateContent>
        <mc:Choice Requires="wps">
          <w:drawing>
            <wp:anchor distT="0" distB="0" distL="114300" distR="114300" simplePos="0" relativeHeight="251704320" behindDoc="1" locked="0" layoutInCell="1" allowOverlap="1" wp14:anchorId="61E71D24" wp14:editId="3F85DBF4">
              <wp:simplePos x="0" y="0"/>
              <wp:positionH relativeFrom="column">
                <wp:posOffset>-568779</wp:posOffset>
              </wp:positionH>
              <wp:positionV relativeFrom="page">
                <wp:posOffset>10036629</wp:posOffset>
              </wp:positionV>
              <wp:extent cx="569595" cy="1270"/>
              <wp:effectExtent l="19050" t="19050" r="20955" b="3683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595" cy="1270"/>
                      </a:xfrm>
                      <a:prstGeom prst="line">
                        <a:avLst/>
                      </a:prstGeom>
                      <a:ln w="28575">
                        <a:solidFill>
                          <a:schemeClr val="bg1"/>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8FE6916" id="Straight Connector 8" o:spid="_x0000_s1026" alt="&quot;&quot;" style="position:absolute;z-index:-251612160;visibility:visible;mso-wrap-style:square;mso-wrap-distance-left:9pt;mso-wrap-distance-top:0;mso-wrap-distance-right:9pt;mso-wrap-distance-bottom:0;mso-position-horizontal:absolute;mso-position-horizontal-relative:text;mso-position-vertical:absolute;mso-position-vertical-relative:page" from="-44.8pt,790.3pt" to=".0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ObwQEAAOADAAAOAAAAZHJzL2Uyb0RvYy54bWysU8tu2zAQvAfoPxC815IcKA/Bcg4J0kvR&#10;Bk3yATS1tAjwBZK15L/vkrJlIylQNMiFIpc7szvD1epu1IrswAdpTUurRUkJGG47abYtfX15/HpD&#10;SYjMdExZAy3dQ6B36y8Xq8E1sLS9VR14giQmNINraR+ja4oi8B40CwvrwOClsF6ziEe/LTrPBmTX&#10;qliW5VUxWN85bzmEgNGH6ZKuM78QwONPIQJEolqKvcW8+rxu0lqsV6zZeuZ6yQ9tsA90oZk0WHSm&#10;emCRkd9evqPSknsbrIgLbnVhhZAcsgZUU5Vv1Dz3zEHWguYEN9sUPo+W/9jdmyePNgwuNME9+aRi&#10;FF6nL/ZHxmzWfjYLxkg4Buur2/q2poTjVbW8zlYWJ6jzIX4Dq0natFRJk5Swhu2+h4jlMPWYksLK&#10;kKGly5v6us5pwSrZPUql0mWeBrhXnuwYvuNmW6V3Q4azLDwpg8GTjLyLewUT/y8QRHbYeDUVSBN2&#10;4mScg4mXB15lMDvBBHYwA8t/Aw/5CQp5+v4HPCNyZWviDNbSWP+36nE8WiGm/KMDk+5kwcZ2+/zA&#10;2Roco+zcYeTTnJ6fM/z0Y67/AAAA//8DAFBLAwQUAAYACAAAACEA/QbDJNoAAAAKAQAADwAAAGRy&#10;cy9kb3ducmV2LnhtbEyPwU7DMBBE70j8g7VI3FobUCs3xKkQiA9oAKm9ufESR8TrKHba8PcscIDb&#10;juZpdqbczqEXJxxTF8nAzVKBQGqi66g18PryvNAgUrbkbB8JDXxigm11eVHawsUz7fBU51ZwCKXC&#10;GvA5D4WUqfEYbFrGAYm99zgGm1mOrXSjPXN46OWtUmsZbEf8wdsBHz02H/UUOEXreqPUHR789LTb&#10;D/tVG94OxlxfzQ/3IDLO+Q+G7/pcHSrudIwTuSR6Awu9WTPKxkorvn4QcfzVGmRVyv8Tqi8AAAD/&#10;/wMAUEsBAi0AFAAGAAgAAAAhALaDOJL+AAAA4QEAABMAAAAAAAAAAAAAAAAAAAAAAFtDb250ZW50&#10;X1R5cGVzXS54bWxQSwECLQAUAAYACAAAACEAOP0h/9YAAACUAQAACwAAAAAAAAAAAAAAAAAvAQAA&#10;X3JlbHMvLnJlbHNQSwECLQAUAAYACAAAACEArl7zm8EBAADgAwAADgAAAAAAAAAAAAAAAAAuAgAA&#10;ZHJzL2Uyb0RvYy54bWxQSwECLQAUAAYACAAAACEA/QbDJNoAAAAKAQAADwAAAAAAAAAAAAAAAAAb&#10;BAAAZHJzL2Rvd25yZXYueG1sUEsFBgAAAAAEAAQA8wAAACIFAAAAAA==&#10;" strokecolor="white [3212]" strokeweight="2.25pt">
              <w10:wrap anchory="page"/>
            </v:line>
          </w:pict>
        </mc:Fallback>
      </mc:AlternateContent>
    </w:r>
    <w:r w:rsidRPr="007B41DD">
      <w:rPr>
        <w:noProof/>
      </w:rPr>
      <mc:AlternateContent>
        <mc:Choice Requires="wps">
          <w:drawing>
            <wp:anchor distT="0" distB="0" distL="114300" distR="114300" simplePos="0" relativeHeight="251703296" behindDoc="1" locked="0" layoutInCell="1" allowOverlap="1" wp14:anchorId="4A251A20" wp14:editId="32C79D32">
              <wp:simplePos x="0" y="0"/>
              <wp:positionH relativeFrom="page">
                <wp:posOffset>138793</wp:posOffset>
              </wp:positionH>
              <wp:positionV relativeFrom="page">
                <wp:posOffset>9682843</wp:posOffset>
              </wp:positionV>
              <wp:extent cx="7284600" cy="878400"/>
              <wp:effectExtent l="0" t="0" r="0" b="0"/>
              <wp:wrapNone/>
              <wp:docPr id="9" name="Rectangle 9"/>
              <wp:cNvGraphicFramePr/>
              <a:graphic xmlns:a="http://schemas.openxmlformats.org/drawingml/2006/main">
                <a:graphicData uri="http://schemas.microsoft.com/office/word/2010/wordprocessingShape">
                  <wps:wsp>
                    <wps:cNvSpPr/>
                    <wps:spPr>
                      <a:xfrm>
                        <a:off x="0" y="0"/>
                        <a:ext cx="7284600" cy="878400"/>
                      </a:xfrm>
                      <a:prstGeom prst="rect">
                        <a:avLst/>
                      </a:prstGeom>
                      <a:solidFill>
                        <a:srgbClr val="FF79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401F17" w14:textId="2082B747" w:rsidR="005E381E" w:rsidRPr="00416C25" w:rsidRDefault="000C7EB2" w:rsidP="00971ED9">
                          <w:pPr>
                            <w:spacing w:before="120" w:after="0"/>
                            <w:ind w:left="170"/>
                            <w:rPr>
                              <w:b/>
                              <w:bCs/>
                              <w:sz w:val="18"/>
                              <w:szCs w:val="18"/>
                            </w:rPr>
                          </w:pPr>
                          <w:r>
                            <w:rPr>
                              <w:b/>
                              <w:bCs/>
                              <w:sz w:val="18"/>
                              <w:szCs w:val="18"/>
                            </w:rPr>
                            <w:t xml:space="preserve">Page </w:t>
                          </w:r>
                          <w:r w:rsidR="005E381E" w:rsidRPr="00416C25">
                            <w:rPr>
                              <w:b/>
                              <w:bCs/>
                              <w:sz w:val="18"/>
                              <w:szCs w:val="18"/>
                            </w:rPr>
                            <w:fldChar w:fldCharType="begin"/>
                          </w:r>
                          <w:r w:rsidR="005E381E" w:rsidRPr="00416C25">
                            <w:rPr>
                              <w:b/>
                              <w:bCs/>
                              <w:sz w:val="18"/>
                              <w:szCs w:val="18"/>
                            </w:rPr>
                            <w:instrText xml:space="preserve"> PAGE   \* MERGEFORMAT </w:instrText>
                          </w:r>
                          <w:r w:rsidR="005E381E" w:rsidRPr="00416C25">
                            <w:rPr>
                              <w:b/>
                              <w:bCs/>
                              <w:sz w:val="18"/>
                              <w:szCs w:val="18"/>
                            </w:rPr>
                            <w:fldChar w:fldCharType="separate"/>
                          </w:r>
                          <w:r w:rsidR="005E381E" w:rsidRPr="00416C25">
                            <w:rPr>
                              <w:b/>
                              <w:bCs/>
                              <w:noProof/>
                              <w:sz w:val="18"/>
                              <w:szCs w:val="18"/>
                            </w:rPr>
                            <w:t>5</w:t>
                          </w:r>
                          <w:r w:rsidR="005E381E" w:rsidRPr="00416C25">
                            <w:rPr>
                              <w:b/>
                              <w:bCs/>
                              <w:noProof/>
                              <w:sz w:val="18"/>
                              <w:szCs w:val="18"/>
                            </w:rPr>
                            <w:fldChar w:fldCharType="end"/>
                          </w:r>
                        </w:p>
                        <w:p w14:paraId="2F88EFF6" w14:textId="23128AEA" w:rsidR="00416C25" w:rsidRDefault="00EE4359" w:rsidP="00416C25">
                          <w:pPr>
                            <w:tabs>
                              <w:tab w:val="right" w:pos="9923"/>
                            </w:tabs>
                            <w:spacing w:before="260" w:after="0"/>
                            <w:ind w:left="170"/>
                            <w:rPr>
                              <w:b/>
                              <w:bCs/>
                              <w:sz w:val="18"/>
                              <w:szCs w:val="18"/>
                            </w:rPr>
                          </w:pPr>
                          <w:r w:rsidRPr="00EE4359">
                            <w:rPr>
                              <w:sz w:val="18"/>
                              <w:szCs w:val="18"/>
                            </w:rPr>
                            <w:t>Safe and Equal’s commitment to intersectionality in primary prevention</w:t>
                          </w:r>
                          <w:r w:rsidR="00416C25">
                            <w:rPr>
                              <w:sz w:val="18"/>
                              <w:szCs w:val="18"/>
                            </w:rPr>
                            <w:tab/>
                          </w:r>
                          <w:r w:rsidR="00B91FA7" w:rsidRPr="00416C25">
                            <w:rPr>
                              <w:b/>
                              <w:bCs/>
                              <w:sz w:val="18"/>
                              <w:szCs w:val="18"/>
                            </w:rPr>
                            <w:t>Safe and Equal</w:t>
                          </w:r>
                        </w:p>
                        <w:p w14:paraId="343FD77A" w14:textId="2B305BFA" w:rsidR="005E381E" w:rsidRPr="00416C25" w:rsidRDefault="00416C25" w:rsidP="00416C25">
                          <w:pPr>
                            <w:tabs>
                              <w:tab w:val="right" w:pos="9923"/>
                            </w:tabs>
                            <w:spacing w:after="0"/>
                            <w:ind w:left="170"/>
                            <w:rPr>
                              <w:b/>
                              <w:bCs/>
                              <w:i/>
                              <w:sz w:val="18"/>
                              <w:szCs w:val="18"/>
                              <w:lang w:val="en-US"/>
                            </w:rPr>
                          </w:pPr>
                          <w:r>
                            <w:rPr>
                              <w:rFonts w:cs="DM Sans"/>
                              <w:b/>
                              <w:bCs/>
                              <w:sz w:val="18"/>
                              <w:szCs w:val="18"/>
                            </w:rPr>
                            <w:tab/>
                          </w:r>
                          <w:r w:rsidR="005E381E" w:rsidRPr="00416C25">
                            <w:rPr>
                              <w:rFonts w:cs="DM Sans"/>
                              <w:b/>
                              <w:bCs/>
                              <w:sz w:val="18"/>
                              <w:szCs w:val="18"/>
                            </w:rPr>
                            <w:t>www.safeandequal.org.au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1A20" id="Rectangle 9" o:spid="_x0000_s1026" style="position:absolute;margin-left:10.95pt;margin-top:762.45pt;width:573.6pt;height:69.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Y9hQIAAGoFAAAOAAAAZHJzL2Uyb0RvYy54bWysVEtv2zAMvg/YfxB0X+wEaZMGdYqghYcB&#10;QVu0HXpWZCk2IIuapMTOfv0o+ZGuK3YYloNCiR8/Pkzy+qatFTkK6yrQGZ1OUkqE5lBUep/R7y/5&#10;lyUlzjNdMAVaZPQkHL1Zf/503ZiVmEEJqhCWIIl2q8ZktPTerJLE8VLUzE3ACI1KCbZmHq92nxSW&#10;Ncheq2SWppdJA7YwFrhwDl/vOiVdR34pBfcPUjrhicooxubjaeO5C2eyvmarvWWmrHgfBvuHKGpW&#10;aXQ6Ut0xz8jBVn9Q1RW34ED6CYc6ASkrLmIOmM00fZfNc8mMiLlgcZwZy+T+Hy2/Pz6bR4tlaIxb&#10;ORRDFq20dfjH+Egbi3UaiyVaTzg+LmbL+WWKNeWoWy6Wc5SRJjlbG+v8VwE1CUJGLX6MWCN23Drf&#10;QQdIcOZAVUVeKRUvdr+7VZYcGX64PF9c5XnP/htM6QDWEMw6xvCSnHOJkj8pEXBKPwlJqgKjn8VI&#10;YpuJ0Q/jXGg/7VQlK0Tn/iLF3+A9NGawiJlGwsAs0f/I3RMMyI5k4O6i7PHBVMQuHY3TvwXWGY8W&#10;0TNoPxrXlQb7EYHCrHrPHX4oUleaUCXf7lqEBHEHxenREgvduDjD8wo/4ZY5/8gszgd+dZx5/4CH&#10;VNBkFHqJkhLsz4/eAx7bFrWUNDhvGXU/DswKStQ3jQ19NZ3Pw4DGy/xiMcOLfavZvdXoQ30L2BlT&#10;3C6GRzHgvRpEaaF+xdWwCV5RxTRH3xnl3g6XW9/tAVwuXGw2EYZDaZjf6mfDA3kocGjRl/aVWdP3&#10;sccJuIdhNtnqXTt32GCpYXPwIKvY6+e69qXHgY491C+fsDHe3iPqvCLXvwAAAP//AwBQSwMEFAAG&#10;AAgAAAAhAF/mXnDjAAAADQEAAA8AAABkcnMvZG93bnJldi54bWxMj81OwzAQhO9IvIO1SNyok0Ci&#10;JsSp+BFCQmoRbS+9ufE2iYjtKLab8PZsT3Cb3RnNfluuZt2zM46us0ZAvIiAoamt6kwjYL97u1sC&#10;c14aJXtrUMAPOlhV11elLJSdzBeet75hVGJcIQW03g8F565uUUu3sAMa8k521NLTODZcjXKict3z&#10;JIoyrmVn6EIrB3xpsf7eBi0gbN7T59fdx5RmYZMfgvrUy/VJiNub+ekRmMfZ/4Xhgk/oUBHT0Qaj&#10;HOsFJHFOSdqnyQOpSyLO8hjYkVSW3SfAq5L//6L6BQAA//8DAFBLAQItABQABgAIAAAAIQC2gziS&#10;/gAAAOEBAAATAAAAAAAAAAAAAAAAAAAAAABbQ29udGVudF9UeXBlc10ueG1sUEsBAi0AFAAGAAgA&#10;AAAhADj9If/WAAAAlAEAAAsAAAAAAAAAAAAAAAAALwEAAF9yZWxzLy5yZWxzUEsBAi0AFAAGAAgA&#10;AAAhAEexdj2FAgAAagUAAA4AAAAAAAAAAAAAAAAALgIAAGRycy9lMm9Eb2MueG1sUEsBAi0AFAAG&#10;AAgAAAAhAF/mXnDjAAAADQEAAA8AAAAAAAAAAAAAAAAA3wQAAGRycy9kb3ducmV2LnhtbFBLBQYA&#10;AAAABAAEAPMAAADvBQAAAAA=&#10;" fillcolor="#ff79ff" stroked="f" strokeweight="2pt">
              <v:textbox>
                <w:txbxContent>
                  <w:p w14:paraId="14401F17" w14:textId="2082B747" w:rsidR="005E381E" w:rsidRPr="00416C25" w:rsidRDefault="000C7EB2" w:rsidP="00971ED9">
                    <w:pPr>
                      <w:spacing w:before="120" w:after="0"/>
                      <w:ind w:left="170"/>
                      <w:rPr>
                        <w:b/>
                        <w:bCs/>
                        <w:sz w:val="18"/>
                        <w:szCs w:val="18"/>
                      </w:rPr>
                    </w:pPr>
                    <w:r>
                      <w:rPr>
                        <w:b/>
                        <w:bCs/>
                        <w:sz w:val="18"/>
                        <w:szCs w:val="18"/>
                      </w:rPr>
                      <w:t xml:space="preserve">Page </w:t>
                    </w:r>
                    <w:r w:rsidR="005E381E" w:rsidRPr="00416C25">
                      <w:rPr>
                        <w:b/>
                        <w:bCs/>
                        <w:sz w:val="18"/>
                        <w:szCs w:val="18"/>
                      </w:rPr>
                      <w:fldChar w:fldCharType="begin"/>
                    </w:r>
                    <w:r w:rsidR="005E381E" w:rsidRPr="00416C25">
                      <w:rPr>
                        <w:b/>
                        <w:bCs/>
                        <w:sz w:val="18"/>
                        <w:szCs w:val="18"/>
                      </w:rPr>
                      <w:instrText xml:space="preserve"> PAGE   \* MERGEFORMAT </w:instrText>
                    </w:r>
                    <w:r w:rsidR="005E381E" w:rsidRPr="00416C25">
                      <w:rPr>
                        <w:b/>
                        <w:bCs/>
                        <w:sz w:val="18"/>
                        <w:szCs w:val="18"/>
                      </w:rPr>
                      <w:fldChar w:fldCharType="separate"/>
                    </w:r>
                    <w:r w:rsidR="005E381E" w:rsidRPr="00416C25">
                      <w:rPr>
                        <w:b/>
                        <w:bCs/>
                        <w:noProof/>
                        <w:sz w:val="18"/>
                        <w:szCs w:val="18"/>
                      </w:rPr>
                      <w:t>5</w:t>
                    </w:r>
                    <w:r w:rsidR="005E381E" w:rsidRPr="00416C25">
                      <w:rPr>
                        <w:b/>
                        <w:bCs/>
                        <w:noProof/>
                        <w:sz w:val="18"/>
                        <w:szCs w:val="18"/>
                      </w:rPr>
                      <w:fldChar w:fldCharType="end"/>
                    </w:r>
                  </w:p>
                  <w:p w14:paraId="2F88EFF6" w14:textId="23128AEA" w:rsidR="00416C25" w:rsidRDefault="00EE4359" w:rsidP="00416C25">
                    <w:pPr>
                      <w:tabs>
                        <w:tab w:val="right" w:pos="9923"/>
                      </w:tabs>
                      <w:spacing w:before="260" w:after="0"/>
                      <w:ind w:left="170"/>
                      <w:rPr>
                        <w:b/>
                        <w:bCs/>
                        <w:sz w:val="18"/>
                        <w:szCs w:val="18"/>
                      </w:rPr>
                    </w:pPr>
                    <w:r w:rsidRPr="00EE4359">
                      <w:rPr>
                        <w:sz w:val="18"/>
                        <w:szCs w:val="18"/>
                      </w:rPr>
                      <w:t>Safe and Equal’s commitment to intersectionality in primary prevention</w:t>
                    </w:r>
                    <w:r w:rsidR="00416C25">
                      <w:rPr>
                        <w:sz w:val="18"/>
                        <w:szCs w:val="18"/>
                      </w:rPr>
                      <w:tab/>
                    </w:r>
                    <w:r w:rsidR="00B91FA7" w:rsidRPr="00416C25">
                      <w:rPr>
                        <w:b/>
                        <w:bCs/>
                        <w:sz w:val="18"/>
                        <w:szCs w:val="18"/>
                      </w:rPr>
                      <w:t>Safe and Equal</w:t>
                    </w:r>
                  </w:p>
                  <w:p w14:paraId="343FD77A" w14:textId="2B305BFA" w:rsidR="005E381E" w:rsidRPr="00416C25" w:rsidRDefault="00416C25" w:rsidP="00416C25">
                    <w:pPr>
                      <w:tabs>
                        <w:tab w:val="right" w:pos="9923"/>
                      </w:tabs>
                      <w:spacing w:after="0"/>
                      <w:ind w:left="170"/>
                      <w:rPr>
                        <w:b/>
                        <w:bCs/>
                        <w:i/>
                        <w:sz w:val="18"/>
                        <w:szCs w:val="18"/>
                        <w:lang w:val="en-US"/>
                      </w:rPr>
                    </w:pPr>
                    <w:r>
                      <w:rPr>
                        <w:rFonts w:cs="DM Sans"/>
                        <w:b/>
                        <w:bCs/>
                        <w:sz w:val="18"/>
                        <w:szCs w:val="18"/>
                      </w:rPr>
                      <w:tab/>
                    </w:r>
                    <w:r w:rsidR="005E381E" w:rsidRPr="00416C25">
                      <w:rPr>
                        <w:rFonts w:cs="DM Sans"/>
                        <w:b/>
                        <w:bCs/>
                        <w:sz w:val="18"/>
                        <w:szCs w:val="18"/>
                      </w:rPr>
                      <w:t>www.safeandequal.org.au</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4B41" w14:textId="77777777" w:rsidR="006237BA" w:rsidRPr="00EF1D3D" w:rsidRDefault="006237BA" w:rsidP="00E02509">
      <w:pPr>
        <w:spacing w:after="0" w:line="240" w:lineRule="auto"/>
        <w:rPr>
          <w:b/>
          <w:bCs/>
          <w:color w:val="7800FF"/>
        </w:rPr>
      </w:pPr>
      <w:r w:rsidRPr="00EF1D3D">
        <w:rPr>
          <w:b/>
          <w:bCs/>
          <w:color w:val="7800FF"/>
        </w:rPr>
        <w:separator/>
      </w:r>
    </w:p>
  </w:footnote>
  <w:footnote w:type="continuationSeparator" w:id="0">
    <w:p w14:paraId="3322E126" w14:textId="77777777" w:rsidR="006237BA" w:rsidRDefault="006237BA" w:rsidP="00E02509">
      <w:pPr>
        <w:spacing w:after="0" w:line="240" w:lineRule="auto"/>
      </w:pPr>
      <w:r>
        <w:continuationSeparator/>
      </w:r>
    </w:p>
  </w:footnote>
  <w:footnote w:type="continuationNotice" w:id="1">
    <w:p w14:paraId="730461A7" w14:textId="77777777" w:rsidR="006237BA" w:rsidRDefault="006237BA">
      <w:pPr>
        <w:spacing w:after="0" w:line="240" w:lineRule="auto"/>
      </w:pPr>
    </w:p>
  </w:footnote>
  <w:footnote w:id="2">
    <w:p w14:paraId="714BDBED" w14:textId="075A9985" w:rsidR="008A01BA" w:rsidRDefault="008A01BA" w:rsidP="00824293">
      <w:pPr>
        <w:pStyle w:val="Footnotes"/>
      </w:pPr>
      <w:r w:rsidRPr="008E2773">
        <w:footnoteRef/>
      </w:r>
      <w:r w:rsidRPr="008E2773">
        <w:tab/>
      </w:r>
      <w:r>
        <w:t xml:space="preserve">hooks, b. (1984) </w:t>
      </w:r>
      <w:r>
        <w:rPr>
          <w:rStyle w:val="Italic"/>
        </w:rPr>
        <w:t>Feminist theory: from margin to center</w:t>
      </w:r>
      <w:r>
        <w:t>. New York and London: Routledge.</w:t>
      </w:r>
    </w:p>
  </w:footnote>
  <w:footnote w:id="3">
    <w:p w14:paraId="05DF6D24" w14:textId="39C026AF" w:rsidR="008A01BA" w:rsidRPr="00824293" w:rsidRDefault="008A01BA" w:rsidP="00824293">
      <w:pPr>
        <w:pStyle w:val="Footnotes"/>
        <w:rPr>
          <w:spacing w:val="-1"/>
        </w:rPr>
      </w:pPr>
      <w:r w:rsidRPr="008E2773">
        <w:footnoteRef/>
      </w:r>
      <w:r w:rsidRPr="008E2773">
        <w:tab/>
      </w:r>
      <w:r>
        <w:rPr>
          <w:spacing w:val="-1"/>
        </w:rPr>
        <w:t>Crenshaw, K. (1991). Mapping the margins: Intersectionality, identity politics, and violence against women of color.</w:t>
      </w:r>
      <w:r>
        <w:rPr>
          <w:rStyle w:val="Italic"/>
          <w:spacing w:val="-1"/>
        </w:rPr>
        <w:t xml:space="preserve"> Stanford Law Review</w:t>
      </w:r>
      <w:r>
        <w:rPr>
          <w:spacing w:val="-1"/>
        </w:rPr>
        <w:t>, p. 1241</w:t>
      </w:r>
      <w:r w:rsidR="00824293">
        <w:rPr>
          <w:spacing w:val="-1"/>
        </w:rPr>
        <w:t>–</w:t>
      </w:r>
      <w:r>
        <w:rPr>
          <w:spacing w:val="-1"/>
        </w:rPr>
        <w:t>1299.</w:t>
      </w:r>
    </w:p>
  </w:footnote>
  <w:footnote w:id="4">
    <w:p w14:paraId="057D6B7E" w14:textId="022099C5" w:rsidR="008A01BA" w:rsidRPr="00C8122C" w:rsidRDefault="008A01BA" w:rsidP="00824293">
      <w:pPr>
        <w:pStyle w:val="Footnotes"/>
      </w:pPr>
      <w:r w:rsidRPr="008E2773">
        <w:footnoteRef/>
      </w:r>
      <w:r w:rsidRPr="008E2773">
        <w:tab/>
      </w:r>
      <w:r>
        <w:t xml:space="preserve">Our Watch, </w:t>
      </w:r>
      <w:r>
        <w:rPr>
          <w:rStyle w:val="Italic"/>
        </w:rPr>
        <w:t xml:space="preserve">Change the Story: a shared national framework for preventing violence against women and children </w:t>
      </w:r>
      <w:r>
        <w:t>(second edition). (2021). Melbourne:</w:t>
      </w:r>
      <w:r w:rsidRPr="00C8122C">
        <w:t xml:space="preserve"> Our Watch, p. 135.</w:t>
      </w:r>
    </w:p>
  </w:footnote>
  <w:footnote w:id="5">
    <w:p w14:paraId="60B87D58" w14:textId="0A04D9D4" w:rsidR="008A01BA" w:rsidRPr="00824293" w:rsidRDefault="008A01BA" w:rsidP="00824293">
      <w:pPr>
        <w:pStyle w:val="Footnotes"/>
      </w:pPr>
      <w:r w:rsidRPr="00EE4359">
        <w:footnoteRef/>
      </w:r>
      <w:r w:rsidRPr="00EE4359">
        <w:tab/>
      </w:r>
      <w:r>
        <w:t xml:space="preserve">Our Watch, </w:t>
      </w:r>
      <w:r>
        <w:rPr>
          <w:rStyle w:val="Italic"/>
        </w:rPr>
        <w:t>Change the Sto</w:t>
      </w:r>
      <w:r w:rsidRPr="00824293">
        <w:t>ry, p. 8.</w:t>
      </w:r>
    </w:p>
  </w:footnote>
  <w:footnote w:id="6">
    <w:p w14:paraId="3CBAB719" w14:textId="1440BF83" w:rsidR="008A01BA" w:rsidRDefault="008A01BA" w:rsidP="00824293">
      <w:pPr>
        <w:pStyle w:val="Footnotes"/>
      </w:pPr>
      <w:r w:rsidRPr="00EE4359">
        <w:footnoteRef/>
      </w:r>
      <w:r w:rsidRPr="00EE4359">
        <w:tab/>
      </w:r>
      <w:r>
        <w:t xml:space="preserve">Our Watch, </w:t>
      </w:r>
      <w:r>
        <w:rPr>
          <w:rStyle w:val="Italic"/>
        </w:rPr>
        <w:t>Change the Story</w:t>
      </w:r>
      <w:r>
        <w:t>, p. 36.</w:t>
      </w:r>
    </w:p>
  </w:footnote>
  <w:footnote w:id="7">
    <w:p w14:paraId="79286322" w14:textId="6DAC9E66" w:rsidR="008A01BA" w:rsidRDefault="008A01BA" w:rsidP="00824293">
      <w:pPr>
        <w:pStyle w:val="Footnotes"/>
      </w:pPr>
      <w:r w:rsidRPr="00EE4359">
        <w:footnoteRef/>
      </w:r>
      <w:r w:rsidRPr="00EE4359">
        <w:tab/>
      </w:r>
      <w:r>
        <w:t>Multicultural Centre for Women’s Health, Intersectionality Matters: A guide to engaging immigrant and refugee communities to prevent violence against women. Melbourne: Multicultural Centre for Women’s Health,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166" w14:textId="331C1CF3" w:rsidR="005E381E" w:rsidRDefault="005E381E" w:rsidP="00C7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7873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01CC9"/>
    <w:multiLevelType w:val="multilevel"/>
    <w:tmpl w:val="0358AF78"/>
    <w:styleLink w:val="Style2"/>
    <w:lvl w:ilvl="0">
      <w:start w:val="1"/>
      <w:numFmt w:val="decimal"/>
      <w:lvlText w:val="%1."/>
      <w:lvlJc w:val="left"/>
      <w:pPr>
        <w:ind w:left="357" w:hanging="357"/>
      </w:pPr>
      <w:rPr>
        <w:rFonts w:hint="default"/>
        <w:color w:val="7800FF"/>
      </w:rPr>
    </w:lvl>
    <w:lvl w:ilvl="1">
      <w:start w:val="1"/>
      <w:numFmt w:val="lowerLetter"/>
      <w:lvlText w:val="%2."/>
      <w:lvlJc w:val="left"/>
      <w:pPr>
        <w:ind w:left="1077" w:hanging="357"/>
      </w:pPr>
      <w:rPr>
        <w:rFonts w:hint="default"/>
        <w:color w:val="7800FF"/>
      </w:rPr>
    </w:lvl>
    <w:lvl w:ilvl="2">
      <w:start w:val="1"/>
      <w:numFmt w:val="lowerRoman"/>
      <w:lvlText w:val="%3."/>
      <w:lvlJc w:val="left"/>
      <w:pPr>
        <w:ind w:left="1797" w:hanging="357"/>
      </w:pPr>
      <w:rPr>
        <w:rFonts w:hint="default"/>
        <w:color w:val="7800FF"/>
      </w:rPr>
    </w:lvl>
    <w:lvl w:ilvl="3">
      <w:start w:val="1"/>
      <w:numFmt w:val="bullet"/>
      <w:lvlText w:val=""/>
      <w:lvlJc w:val="left"/>
      <w:pPr>
        <w:ind w:left="2517" w:hanging="357"/>
      </w:pPr>
      <w:rPr>
        <w:rFonts w:ascii="Symbol" w:hAnsi="Symbol" w:hint="default"/>
        <w:color w:val="7800FF"/>
      </w:rPr>
    </w:lvl>
    <w:lvl w:ilvl="4">
      <w:start w:val="1"/>
      <w:numFmt w:val="lowerLetter"/>
      <w:lvlText w:val="(%5)"/>
      <w:lvlJc w:val="left"/>
      <w:pPr>
        <w:ind w:left="3237" w:hanging="357"/>
      </w:pPr>
      <w:rPr>
        <w:rFonts w:hint="default"/>
        <w:color w:val="7800FF"/>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2" w15:restartNumberingAfterBreak="0">
    <w:nsid w:val="07B02943"/>
    <w:multiLevelType w:val="multilevel"/>
    <w:tmpl w:val="40601A92"/>
    <w:styleLink w:val="Style4"/>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D4F00"/>
      </w:rPr>
    </w:lvl>
    <w:lvl w:ilvl="2">
      <w:start w:val="1"/>
      <w:numFmt w:val="lowerRoman"/>
      <w:lvlText w:val="%3"/>
      <w:lvlJc w:val="left"/>
      <w:pPr>
        <w:ind w:left="1797" w:hanging="357"/>
      </w:pPr>
      <w:rPr>
        <w:rFonts w:hint="default"/>
        <w:color w:val="FD4F00"/>
      </w:rPr>
    </w:lvl>
    <w:lvl w:ilvl="3">
      <w:start w:val="1"/>
      <w:numFmt w:val="bullet"/>
      <w:lvlText w:val=""/>
      <w:lvlJc w:val="left"/>
      <w:pPr>
        <w:ind w:left="2517" w:hanging="357"/>
      </w:pPr>
      <w:rPr>
        <w:rFonts w:ascii="Symbol" w:hAnsi="Symbol" w:hint="default"/>
        <w:color w:val="FD4F00"/>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3" w15:restartNumberingAfterBreak="0">
    <w:nsid w:val="0A883741"/>
    <w:multiLevelType w:val="multilevel"/>
    <w:tmpl w:val="DB0264D4"/>
    <w:lvl w:ilvl="0">
      <w:start w:val="1"/>
      <w:numFmt w:val="decimal"/>
      <w:lvlText w:val="%1."/>
      <w:lvlJc w:val="left"/>
      <w:pPr>
        <w:ind w:left="357" w:hanging="357"/>
      </w:pPr>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4" w15:restartNumberingAfterBreak="0">
    <w:nsid w:val="0EEF1056"/>
    <w:multiLevelType w:val="multilevel"/>
    <w:tmpl w:val="2FB0E56E"/>
    <w:styleLink w:val="Style1"/>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5" w15:restartNumberingAfterBreak="0">
    <w:nsid w:val="13B54991"/>
    <w:multiLevelType w:val="multilevel"/>
    <w:tmpl w:val="1A9C469A"/>
    <w:lvl w:ilvl="0">
      <w:start w:val="1"/>
      <w:numFmt w:val="decimal"/>
      <w:lvlText w:val="%1."/>
      <w:lvlJc w:val="left"/>
      <w:rPr>
        <w:rFonts w:ascii="Arial" w:hAnsi="Arial" w:hint="default"/>
        <w:color w:val="7800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6" w15:restartNumberingAfterBreak="0">
    <w:nsid w:val="13FD7B7F"/>
    <w:multiLevelType w:val="hybridMultilevel"/>
    <w:tmpl w:val="29ECB824"/>
    <w:lvl w:ilvl="0" w:tplc="26725E02">
      <w:start w:val="1"/>
      <w:numFmt w:val="bullet"/>
      <w:lvlText w:val=""/>
      <w:lvlJc w:val="left"/>
      <w:pPr>
        <w:ind w:left="360" w:hanging="360"/>
      </w:pPr>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64E662B"/>
    <w:multiLevelType w:val="multilevel"/>
    <w:tmpl w:val="74402280"/>
    <w:styleLink w:val="Style3"/>
    <w:lvl w:ilvl="0">
      <w:start w:val="1"/>
      <w:numFmt w:val="decimal"/>
      <w:lvlText w:val="%1."/>
      <w:lvlJc w:val="left"/>
      <w:pPr>
        <w:ind w:left="357" w:hanging="357"/>
      </w:pPr>
      <w:rPr>
        <w:rFonts w:ascii="Arial" w:hAnsi="Arial" w:hint="default"/>
        <w:color w:val="33B9FF"/>
      </w:rPr>
    </w:lvl>
    <w:lvl w:ilvl="1">
      <w:start w:val="1"/>
      <w:numFmt w:val="lowerLetter"/>
      <w:lvlText w:val="%2."/>
      <w:lvlJc w:val="left"/>
      <w:pPr>
        <w:ind w:left="1077" w:hanging="357"/>
      </w:pPr>
      <w:rPr>
        <w:rFonts w:hint="default"/>
        <w:color w:val="33B9FF"/>
      </w:rPr>
    </w:lvl>
    <w:lvl w:ilvl="2">
      <w:start w:val="1"/>
      <w:numFmt w:val="lowerRoman"/>
      <w:lvlText w:val="%3."/>
      <w:lvlJc w:val="left"/>
      <w:pPr>
        <w:ind w:left="1797" w:hanging="357"/>
      </w:pPr>
      <w:rPr>
        <w:rFonts w:hint="default"/>
        <w:color w:val="33B9FF"/>
      </w:rPr>
    </w:lvl>
    <w:lvl w:ilvl="3">
      <w:start w:val="1"/>
      <w:numFmt w:val="bullet"/>
      <w:lvlText w:val=""/>
      <w:lvlJc w:val="left"/>
      <w:pPr>
        <w:ind w:left="2517" w:hanging="357"/>
      </w:pPr>
      <w:rPr>
        <w:rFonts w:ascii="Symbol" w:hAnsi="Symbol" w:hint="default"/>
        <w:color w:val="33B9FF"/>
      </w:rPr>
    </w:lvl>
    <w:lvl w:ilvl="4">
      <w:start w:val="1"/>
      <w:numFmt w:val="lowerLetter"/>
      <w:lvlText w:val="(%5)"/>
      <w:lvlJc w:val="left"/>
      <w:pPr>
        <w:ind w:left="3237" w:hanging="357"/>
      </w:pPr>
      <w:rPr>
        <w:rFonts w:hint="default"/>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8" w15:restartNumberingAfterBreak="0">
    <w:nsid w:val="183F5D2D"/>
    <w:multiLevelType w:val="multilevel"/>
    <w:tmpl w:val="3F787388"/>
    <w:styleLink w:val="ZZListBullet13ptList"/>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1A7778B8"/>
    <w:multiLevelType w:val="hybridMultilevel"/>
    <w:tmpl w:val="DB980EC6"/>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1BDF61F2"/>
    <w:multiLevelType w:val="multilevel"/>
    <w:tmpl w:val="CA8252C6"/>
    <w:styleLink w:val="Style5"/>
    <w:lvl w:ilvl="0">
      <w:start w:val="1"/>
      <w:numFmt w:val="decimal"/>
      <w:lvlText w:val="%1."/>
      <w:lvlJc w:val="left"/>
      <w:pPr>
        <w:ind w:left="357" w:hanging="357"/>
      </w:pPr>
      <w:rPr>
        <w:rFonts w:hint="default"/>
        <w:color w:val="00D488"/>
      </w:rPr>
    </w:lvl>
    <w:lvl w:ilvl="1">
      <w:start w:val="1"/>
      <w:numFmt w:val="lowerLetter"/>
      <w:lvlText w:val="%2."/>
      <w:lvlJc w:val="left"/>
      <w:pPr>
        <w:ind w:left="1077" w:hanging="357"/>
      </w:pPr>
      <w:rPr>
        <w:rFonts w:hint="default"/>
        <w:color w:val="00D488"/>
      </w:rPr>
    </w:lvl>
    <w:lvl w:ilvl="2">
      <w:start w:val="1"/>
      <w:numFmt w:val="lowerRoman"/>
      <w:lvlText w:val="%3."/>
      <w:lvlJc w:val="left"/>
      <w:pPr>
        <w:ind w:left="1797" w:hanging="357"/>
      </w:pPr>
      <w:rPr>
        <w:rFonts w:hint="default"/>
        <w:color w:val="00D488"/>
      </w:rPr>
    </w:lvl>
    <w:lvl w:ilvl="3">
      <w:start w:val="1"/>
      <w:numFmt w:val="bullet"/>
      <w:lvlText w:val=""/>
      <w:lvlJc w:val="left"/>
      <w:pPr>
        <w:ind w:left="2517" w:hanging="357"/>
      </w:pPr>
      <w:rPr>
        <w:rFonts w:ascii="Symbol" w:hAnsi="Symbol" w:hint="default"/>
        <w:color w:val="00D488"/>
      </w:rPr>
    </w:lvl>
    <w:lvl w:ilvl="4">
      <w:start w:val="1"/>
      <w:numFmt w:val="lowerLetter"/>
      <w:lvlText w:val="(%5)"/>
      <w:lvlJc w:val="left"/>
      <w:pPr>
        <w:ind w:left="3237" w:hanging="357"/>
      </w:pPr>
      <w:rPr>
        <w:rFonts w:hint="default"/>
        <w:color w:val="00D488"/>
      </w:rPr>
    </w:lvl>
    <w:lvl w:ilvl="5">
      <w:start w:val="1"/>
      <w:numFmt w:val="lowerRoman"/>
      <w:lvlText w:val="(%6)"/>
      <w:lvlJc w:val="lef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left"/>
      <w:pPr>
        <w:ind w:left="6117" w:hanging="357"/>
      </w:pPr>
      <w:rPr>
        <w:rFonts w:hint="default"/>
      </w:rPr>
    </w:lvl>
  </w:abstractNum>
  <w:abstractNum w:abstractNumId="11" w15:restartNumberingAfterBreak="0">
    <w:nsid w:val="27A941D9"/>
    <w:multiLevelType w:val="multilevel"/>
    <w:tmpl w:val="B9740D58"/>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2" w15:restartNumberingAfterBreak="0">
    <w:nsid w:val="29E91780"/>
    <w:multiLevelType w:val="hybridMultilevel"/>
    <w:tmpl w:val="7C8EF62A"/>
    <w:lvl w:ilvl="0" w:tplc="B2F27AA6">
      <w:start w:val="1"/>
      <w:numFmt w:val="bullet"/>
      <w:lvlText w:val=""/>
      <w:lvlJc w:val="left"/>
      <w:pPr>
        <w:ind w:left="360" w:hanging="360"/>
      </w:pPr>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29EE4063"/>
    <w:multiLevelType w:val="hybridMultilevel"/>
    <w:tmpl w:val="9C3AD4C0"/>
    <w:lvl w:ilvl="0" w:tplc="26725E02">
      <w:start w:val="1"/>
      <w:numFmt w:val="bullet"/>
      <w:lvlText w:val=""/>
      <w:lvlJc w:val="left"/>
      <w:rPr>
        <w:rFonts w:ascii="Symbol" w:hAnsi="Symbol" w:hint="default"/>
        <w:color w:val="7800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39524602"/>
    <w:multiLevelType w:val="multilevel"/>
    <w:tmpl w:val="40601A92"/>
    <w:numStyleLink w:val="Style4"/>
  </w:abstractNum>
  <w:abstractNum w:abstractNumId="15" w15:restartNumberingAfterBreak="0">
    <w:nsid w:val="47AA0FC5"/>
    <w:multiLevelType w:val="multilevel"/>
    <w:tmpl w:val="2FB0E56E"/>
    <w:numStyleLink w:val="Style1"/>
  </w:abstractNum>
  <w:abstractNum w:abstractNumId="16" w15:restartNumberingAfterBreak="0">
    <w:nsid w:val="4ECB7DC6"/>
    <w:multiLevelType w:val="multilevel"/>
    <w:tmpl w:val="36C80CEC"/>
    <w:lvl w:ilvl="0">
      <w:start w:val="1"/>
      <w:numFmt w:val="decimal"/>
      <w:lvlText w:val="%1."/>
      <w:lvlJc w:val="left"/>
      <w:pPr>
        <w:ind w:left="357" w:hanging="357"/>
      </w:pPr>
      <w:rPr>
        <w:rFonts w:hint="default"/>
        <w:color w:val="FD4F00"/>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color w:val="7800FF"/>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abstractNum w:abstractNumId="17" w15:restartNumberingAfterBreak="0">
    <w:nsid w:val="59D16D77"/>
    <w:multiLevelType w:val="multilevel"/>
    <w:tmpl w:val="0358AF78"/>
    <w:numStyleLink w:val="Style2"/>
  </w:abstractNum>
  <w:abstractNum w:abstractNumId="18" w15:restartNumberingAfterBreak="0">
    <w:nsid w:val="5B0645E4"/>
    <w:multiLevelType w:val="hybridMultilevel"/>
    <w:tmpl w:val="9232297E"/>
    <w:lvl w:ilvl="0" w:tplc="26EEDEF8">
      <w:start w:val="1"/>
      <w:numFmt w:val="bullet"/>
      <w:lvlText w:val=""/>
      <w:lvlJc w:val="left"/>
      <w:pPr>
        <w:ind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66FA642C"/>
    <w:multiLevelType w:val="hybridMultilevel"/>
    <w:tmpl w:val="764CD6D6"/>
    <w:lvl w:ilvl="0" w:tplc="9D78B232">
      <w:start w:val="1"/>
      <w:numFmt w:val="bullet"/>
      <w:lvlText w:val=""/>
      <w:lvlJc w:val="left"/>
      <w:rPr>
        <w:rFonts w:ascii="Symbol" w:hAnsi="Symbol" w:hint="default"/>
        <w:color w:val="FD4F00"/>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66FC19EC"/>
    <w:multiLevelType w:val="hybridMultilevel"/>
    <w:tmpl w:val="317A99C6"/>
    <w:lvl w:ilvl="0" w:tplc="3FF2B28E">
      <w:start w:val="1"/>
      <w:numFmt w:val="bullet"/>
      <w:lvlText w:val=""/>
      <w:lvlJc w:val="left"/>
      <w:pPr>
        <w:ind w:left="360" w:hanging="360"/>
      </w:pPr>
      <w:rPr>
        <w:rFonts w:ascii="Symbol" w:hAnsi="Symbol"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6CF41B37"/>
    <w:multiLevelType w:val="hybridMultilevel"/>
    <w:tmpl w:val="917E38F2"/>
    <w:lvl w:ilvl="0" w:tplc="0C09000F">
      <w:start w:val="1"/>
      <w:numFmt w:val="decimal"/>
      <w:lvlText w:val="%1."/>
      <w:lvlJc w:val="left"/>
      <w:pPr>
        <w:ind w:left="360" w:hanging="360"/>
      </w:pPr>
      <w:rPr>
        <w:rFonts w:hint="default"/>
        <w:color w:val="FF79FF"/>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71580158"/>
    <w:multiLevelType w:val="multilevel"/>
    <w:tmpl w:val="0358AF78"/>
    <w:numStyleLink w:val="Style2"/>
  </w:abstractNum>
  <w:abstractNum w:abstractNumId="23" w15:restartNumberingAfterBreak="0">
    <w:nsid w:val="716A406E"/>
    <w:multiLevelType w:val="singleLevel"/>
    <w:tmpl w:val="7AE8A04A"/>
    <w:lvl w:ilvl="0">
      <w:start w:val="1"/>
      <w:numFmt w:val="decimal"/>
      <w:pStyle w:val="NumberedListStyle"/>
      <w:lvlText w:val="%1."/>
      <w:lvlJc w:val="left"/>
      <w:pPr>
        <w:ind w:left="357" w:hanging="357"/>
      </w:pPr>
      <w:rPr>
        <w:rFonts w:hint="default"/>
        <w:color w:val="auto"/>
      </w:rPr>
    </w:lvl>
  </w:abstractNum>
  <w:abstractNum w:abstractNumId="24" w15:restartNumberingAfterBreak="0">
    <w:nsid w:val="724C2E8B"/>
    <w:multiLevelType w:val="multilevel"/>
    <w:tmpl w:val="DD849B04"/>
    <w:styleLink w:val="ListBullet13ptliststyle"/>
    <w:lvl w:ilvl="0">
      <w:start w:val="1"/>
      <w:numFmt w:val="bullet"/>
      <w:pStyle w:val="ListBullet13pt"/>
      <w:lvlText w:val="•"/>
      <w:lvlJc w:val="left"/>
      <w:pPr>
        <w:ind w:left="397" w:hanging="397"/>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AC82A28"/>
    <w:multiLevelType w:val="multilevel"/>
    <w:tmpl w:val="2FB0E56E"/>
    <w:lvl w:ilvl="0">
      <w:start w:val="1"/>
      <w:numFmt w:val="decimal"/>
      <w:lvlText w:val="%1."/>
      <w:lvlJc w:val="left"/>
      <w:pPr>
        <w:ind w:left="357" w:hanging="357"/>
      </w:pPr>
      <w:rPr>
        <w:rFonts w:hint="default"/>
        <w:color w:val="FF79FF"/>
      </w:rPr>
    </w:lvl>
    <w:lvl w:ilvl="1">
      <w:start w:val="1"/>
      <w:numFmt w:val="lowerLetter"/>
      <w:lvlText w:val="%2"/>
      <w:lvlJc w:val="left"/>
      <w:pPr>
        <w:ind w:left="1077" w:hanging="357"/>
      </w:pPr>
      <w:rPr>
        <w:rFonts w:ascii="Arial" w:hAnsi="Arial" w:hint="default"/>
        <w:b w:val="0"/>
        <w:i w:val="0"/>
        <w:color w:val="FF79FF"/>
      </w:rPr>
    </w:lvl>
    <w:lvl w:ilvl="2">
      <w:start w:val="1"/>
      <w:numFmt w:val="lowerRoman"/>
      <w:lvlText w:val="%3"/>
      <w:lvlJc w:val="left"/>
      <w:pPr>
        <w:ind w:left="1797" w:hanging="357"/>
      </w:pPr>
      <w:rPr>
        <w:rFonts w:hint="default"/>
        <w:color w:val="FF79FF"/>
      </w:rPr>
    </w:lvl>
    <w:lvl w:ilvl="3">
      <w:start w:val="1"/>
      <w:numFmt w:val="bullet"/>
      <w:lvlText w:val=""/>
      <w:lvlJc w:val="left"/>
      <w:pPr>
        <w:ind w:left="2517" w:hanging="357"/>
      </w:pPr>
      <w:rPr>
        <w:rFonts w:ascii="Symbol" w:hAnsi="Symbol" w:hint="default"/>
        <w:color w:val="FF79FF"/>
      </w:rPr>
    </w:lvl>
    <w:lvl w:ilvl="4">
      <w:start w:val="1"/>
      <w:numFmt w:val="bullet"/>
      <w:lvlText w:val="o"/>
      <w:lvlJc w:val="left"/>
      <w:pPr>
        <w:ind w:left="3237" w:hanging="357"/>
      </w:pPr>
      <w:rPr>
        <w:rFonts w:ascii="Courier New" w:hAnsi="Courier New" w:cs="Courier New" w:hint="default"/>
      </w:rPr>
    </w:lvl>
    <w:lvl w:ilvl="5">
      <w:start w:val="1"/>
      <w:numFmt w:val="bullet"/>
      <w:lvlText w:val=""/>
      <w:lvlJc w:val="left"/>
      <w:pPr>
        <w:ind w:left="3957" w:hanging="357"/>
      </w:pPr>
      <w:rPr>
        <w:rFonts w:ascii="Wingdings" w:hAnsi="Wingdings" w:hint="default"/>
      </w:rPr>
    </w:lvl>
    <w:lvl w:ilvl="6">
      <w:start w:val="1"/>
      <w:numFmt w:val="bullet"/>
      <w:lvlText w:val=""/>
      <w:lvlJc w:val="left"/>
      <w:pPr>
        <w:ind w:left="4677" w:hanging="357"/>
      </w:pPr>
      <w:rPr>
        <w:rFonts w:ascii="Symbol" w:hAnsi="Symbol" w:hint="default"/>
      </w:rPr>
    </w:lvl>
    <w:lvl w:ilvl="7">
      <w:start w:val="1"/>
      <w:numFmt w:val="bullet"/>
      <w:lvlText w:val="o"/>
      <w:lvlJc w:val="left"/>
      <w:pPr>
        <w:ind w:left="5397" w:hanging="357"/>
      </w:pPr>
      <w:rPr>
        <w:rFonts w:ascii="Courier New" w:hAnsi="Courier New" w:cs="Courier New" w:hint="default"/>
      </w:rPr>
    </w:lvl>
    <w:lvl w:ilvl="8">
      <w:start w:val="1"/>
      <w:numFmt w:val="bullet"/>
      <w:lvlText w:val=""/>
      <w:lvlJc w:val="left"/>
      <w:pPr>
        <w:ind w:left="6117" w:hanging="357"/>
      </w:pPr>
      <w:rPr>
        <w:rFonts w:ascii="Wingdings" w:hAnsi="Wingdings" w:hint="default"/>
      </w:rPr>
    </w:lvl>
  </w:abstractNum>
  <w:num w:numId="1" w16cid:durableId="186255713">
    <w:abstractNumId w:val="0"/>
  </w:num>
  <w:num w:numId="2" w16cid:durableId="2104253869">
    <w:abstractNumId w:val="23"/>
  </w:num>
  <w:num w:numId="3" w16cid:durableId="1326280707">
    <w:abstractNumId w:val="4"/>
  </w:num>
  <w:num w:numId="4" w16cid:durableId="908807050">
    <w:abstractNumId w:val="1"/>
  </w:num>
  <w:num w:numId="5" w16cid:durableId="1408453390">
    <w:abstractNumId w:val="16"/>
  </w:num>
  <w:num w:numId="6" w16cid:durableId="1005980074">
    <w:abstractNumId w:val="7"/>
  </w:num>
  <w:num w:numId="7" w16cid:durableId="1489663045">
    <w:abstractNumId w:val="14"/>
  </w:num>
  <w:num w:numId="8" w16cid:durableId="1065645355">
    <w:abstractNumId w:val="2"/>
  </w:num>
  <w:num w:numId="9" w16cid:durableId="60297699">
    <w:abstractNumId w:val="11"/>
  </w:num>
  <w:num w:numId="10" w16cid:durableId="920914701">
    <w:abstractNumId w:val="15"/>
  </w:num>
  <w:num w:numId="11" w16cid:durableId="1433863742">
    <w:abstractNumId w:val="6"/>
  </w:num>
  <w:num w:numId="12" w16cid:durableId="55713711">
    <w:abstractNumId w:val="3"/>
  </w:num>
  <w:num w:numId="13" w16cid:durableId="996688365">
    <w:abstractNumId w:val="17"/>
  </w:num>
  <w:num w:numId="14" w16cid:durableId="185096048">
    <w:abstractNumId w:val="20"/>
  </w:num>
  <w:num w:numId="15" w16cid:durableId="1812864979">
    <w:abstractNumId w:val="21"/>
  </w:num>
  <w:num w:numId="16" w16cid:durableId="215514485">
    <w:abstractNumId w:val="12"/>
  </w:num>
  <w:num w:numId="17" w16cid:durableId="737021591">
    <w:abstractNumId w:val="18"/>
  </w:num>
  <w:num w:numId="18" w16cid:durableId="346372831">
    <w:abstractNumId w:val="19"/>
  </w:num>
  <w:num w:numId="19" w16cid:durableId="753090421">
    <w:abstractNumId w:val="9"/>
  </w:num>
  <w:num w:numId="20" w16cid:durableId="131363372">
    <w:abstractNumId w:val="10"/>
  </w:num>
  <w:num w:numId="21" w16cid:durableId="782304682">
    <w:abstractNumId w:val="13"/>
  </w:num>
  <w:num w:numId="22" w16cid:durableId="1842770181">
    <w:abstractNumId w:val="5"/>
  </w:num>
  <w:num w:numId="23" w16cid:durableId="596865559">
    <w:abstractNumId w:val="22"/>
  </w:num>
  <w:num w:numId="24" w16cid:durableId="1670209386">
    <w:abstractNumId w:val="8"/>
  </w:num>
  <w:num w:numId="25" w16cid:durableId="763577521">
    <w:abstractNumId w:val="24"/>
  </w:num>
  <w:num w:numId="26" w16cid:durableId="1881893518">
    <w:abstractNumId w:val="25"/>
  </w:num>
  <w:num w:numId="27" w16cid:durableId="835808874">
    <w:abstractNumId w:val="2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displayBackgroundShape/>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6"/>
    <w:rsid w:val="00000665"/>
    <w:rsid w:val="00001DB1"/>
    <w:rsid w:val="00003AAE"/>
    <w:rsid w:val="00004E94"/>
    <w:rsid w:val="00010F0F"/>
    <w:rsid w:val="0001294B"/>
    <w:rsid w:val="00012B7E"/>
    <w:rsid w:val="00014419"/>
    <w:rsid w:val="00014E78"/>
    <w:rsid w:val="00020451"/>
    <w:rsid w:val="00022380"/>
    <w:rsid w:val="000223AD"/>
    <w:rsid w:val="000325C0"/>
    <w:rsid w:val="00035CC2"/>
    <w:rsid w:val="00037F5B"/>
    <w:rsid w:val="00037F92"/>
    <w:rsid w:val="000406AD"/>
    <w:rsid w:val="00041148"/>
    <w:rsid w:val="0004309B"/>
    <w:rsid w:val="00043A64"/>
    <w:rsid w:val="00053396"/>
    <w:rsid w:val="00053E2B"/>
    <w:rsid w:val="000557AB"/>
    <w:rsid w:val="000609DC"/>
    <w:rsid w:val="0006251D"/>
    <w:rsid w:val="000626FA"/>
    <w:rsid w:val="00062B00"/>
    <w:rsid w:val="0006459A"/>
    <w:rsid w:val="00066B32"/>
    <w:rsid w:val="00070892"/>
    <w:rsid w:val="000711E7"/>
    <w:rsid w:val="0007576B"/>
    <w:rsid w:val="000806FC"/>
    <w:rsid w:val="0008486A"/>
    <w:rsid w:val="00084AA1"/>
    <w:rsid w:val="00085DA1"/>
    <w:rsid w:val="0008761A"/>
    <w:rsid w:val="00092712"/>
    <w:rsid w:val="00096E51"/>
    <w:rsid w:val="000976F9"/>
    <w:rsid w:val="000A29F7"/>
    <w:rsid w:val="000A5A21"/>
    <w:rsid w:val="000A5CF4"/>
    <w:rsid w:val="000B11C5"/>
    <w:rsid w:val="000B3AFA"/>
    <w:rsid w:val="000B4414"/>
    <w:rsid w:val="000C0C66"/>
    <w:rsid w:val="000C1B7F"/>
    <w:rsid w:val="000C3DCA"/>
    <w:rsid w:val="000C7EB2"/>
    <w:rsid w:val="000D1784"/>
    <w:rsid w:val="000D54C9"/>
    <w:rsid w:val="000E01ED"/>
    <w:rsid w:val="000E0B99"/>
    <w:rsid w:val="000E1783"/>
    <w:rsid w:val="000E7D4B"/>
    <w:rsid w:val="001013BA"/>
    <w:rsid w:val="001022B2"/>
    <w:rsid w:val="001055EB"/>
    <w:rsid w:val="0010566D"/>
    <w:rsid w:val="00110C2D"/>
    <w:rsid w:val="00112F8C"/>
    <w:rsid w:val="00115550"/>
    <w:rsid w:val="00116AAB"/>
    <w:rsid w:val="00120BE4"/>
    <w:rsid w:val="00121B34"/>
    <w:rsid w:val="00121F24"/>
    <w:rsid w:val="001235EB"/>
    <w:rsid w:val="00124890"/>
    <w:rsid w:val="00126BCE"/>
    <w:rsid w:val="00135EB2"/>
    <w:rsid w:val="0014530D"/>
    <w:rsid w:val="001504AD"/>
    <w:rsid w:val="00150C2E"/>
    <w:rsid w:val="00156DAE"/>
    <w:rsid w:val="00157978"/>
    <w:rsid w:val="00162062"/>
    <w:rsid w:val="00162368"/>
    <w:rsid w:val="00162CC5"/>
    <w:rsid w:val="001631AB"/>
    <w:rsid w:val="0016445A"/>
    <w:rsid w:val="00164AC5"/>
    <w:rsid w:val="00165079"/>
    <w:rsid w:val="00165529"/>
    <w:rsid w:val="00170BF2"/>
    <w:rsid w:val="00172F02"/>
    <w:rsid w:val="00173D10"/>
    <w:rsid w:val="001760F8"/>
    <w:rsid w:val="00177415"/>
    <w:rsid w:val="00177F7F"/>
    <w:rsid w:val="00180B1A"/>
    <w:rsid w:val="00185818"/>
    <w:rsid w:val="00185ECF"/>
    <w:rsid w:val="00192E5C"/>
    <w:rsid w:val="001A3FC6"/>
    <w:rsid w:val="001B0587"/>
    <w:rsid w:val="001B1F6A"/>
    <w:rsid w:val="001B3B78"/>
    <w:rsid w:val="001D0C67"/>
    <w:rsid w:val="001D2213"/>
    <w:rsid w:val="001D7D65"/>
    <w:rsid w:val="001E0A91"/>
    <w:rsid w:val="001E1F5C"/>
    <w:rsid w:val="001E335D"/>
    <w:rsid w:val="001E6497"/>
    <w:rsid w:val="001F1700"/>
    <w:rsid w:val="001F1C57"/>
    <w:rsid w:val="00204E52"/>
    <w:rsid w:val="0020689C"/>
    <w:rsid w:val="0023158E"/>
    <w:rsid w:val="0023365B"/>
    <w:rsid w:val="00235C0C"/>
    <w:rsid w:val="0023716D"/>
    <w:rsid w:val="0023739C"/>
    <w:rsid w:val="00244801"/>
    <w:rsid w:val="0025007D"/>
    <w:rsid w:val="0025145D"/>
    <w:rsid w:val="00254EA4"/>
    <w:rsid w:val="002559E9"/>
    <w:rsid w:val="0025607C"/>
    <w:rsid w:val="00256D1F"/>
    <w:rsid w:val="002614B6"/>
    <w:rsid w:val="002630AF"/>
    <w:rsid w:val="00263AA1"/>
    <w:rsid w:val="002655C7"/>
    <w:rsid w:val="00265E7D"/>
    <w:rsid w:val="00266544"/>
    <w:rsid w:val="002717F4"/>
    <w:rsid w:val="0027625A"/>
    <w:rsid w:val="00280E32"/>
    <w:rsid w:val="00281564"/>
    <w:rsid w:val="002860F9"/>
    <w:rsid w:val="002878C6"/>
    <w:rsid w:val="0029097A"/>
    <w:rsid w:val="00290C6B"/>
    <w:rsid w:val="0029388A"/>
    <w:rsid w:val="002941B5"/>
    <w:rsid w:val="002945EA"/>
    <w:rsid w:val="002957A7"/>
    <w:rsid w:val="002A4C77"/>
    <w:rsid w:val="002A7634"/>
    <w:rsid w:val="002A7CF9"/>
    <w:rsid w:val="002B202B"/>
    <w:rsid w:val="002B23F2"/>
    <w:rsid w:val="002B38E8"/>
    <w:rsid w:val="002B3EB3"/>
    <w:rsid w:val="002B733F"/>
    <w:rsid w:val="002B7E18"/>
    <w:rsid w:val="002C2CF1"/>
    <w:rsid w:val="002C7011"/>
    <w:rsid w:val="002D187E"/>
    <w:rsid w:val="002D3050"/>
    <w:rsid w:val="002D31E1"/>
    <w:rsid w:val="002D3CF0"/>
    <w:rsid w:val="002D48FA"/>
    <w:rsid w:val="002D5780"/>
    <w:rsid w:val="002D7EDD"/>
    <w:rsid w:val="002E0747"/>
    <w:rsid w:val="002E1B82"/>
    <w:rsid w:val="002E466A"/>
    <w:rsid w:val="002F5FE9"/>
    <w:rsid w:val="0030164E"/>
    <w:rsid w:val="003035A4"/>
    <w:rsid w:val="00304B34"/>
    <w:rsid w:val="00305978"/>
    <w:rsid w:val="00306CF9"/>
    <w:rsid w:val="00307807"/>
    <w:rsid w:val="0031044F"/>
    <w:rsid w:val="00317148"/>
    <w:rsid w:val="003179B7"/>
    <w:rsid w:val="00320193"/>
    <w:rsid w:val="0032111E"/>
    <w:rsid w:val="00321EE0"/>
    <w:rsid w:val="00323C2D"/>
    <w:rsid w:val="00330143"/>
    <w:rsid w:val="00330426"/>
    <w:rsid w:val="0033273E"/>
    <w:rsid w:val="00333655"/>
    <w:rsid w:val="00336FD4"/>
    <w:rsid w:val="00340689"/>
    <w:rsid w:val="00340C51"/>
    <w:rsid w:val="0034154E"/>
    <w:rsid w:val="00341F78"/>
    <w:rsid w:val="00342786"/>
    <w:rsid w:val="00345E92"/>
    <w:rsid w:val="003470C6"/>
    <w:rsid w:val="00350CEA"/>
    <w:rsid w:val="00353BAA"/>
    <w:rsid w:val="00353F73"/>
    <w:rsid w:val="003552CA"/>
    <w:rsid w:val="00357C70"/>
    <w:rsid w:val="00360768"/>
    <w:rsid w:val="003619AA"/>
    <w:rsid w:val="003633E5"/>
    <w:rsid w:val="00363DDE"/>
    <w:rsid w:val="003646C3"/>
    <w:rsid w:val="00364B8A"/>
    <w:rsid w:val="00366E6F"/>
    <w:rsid w:val="0037157C"/>
    <w:rsid w:val="00372C07"/>
    <w:rsid w:val="00373AC0"/>
    <w:rsid w:val="00376497"/>
    <w:rsid w:val="003776C7"/>
    <w:rsid w:val="003804E6"/>
    <w:rsid w:val="0038073A"/>
    <w:rsid w:val="00380872"/>
    <w:rsid w:val="003810C1"/>
    <w:rsid w:val="00381950"/>
    <w:rsid w:val="0038621C"/>
    <w:rsid w:val="00387AA0"/>
    <w:rsid w:val="00391506"/>
    <w:rsid w:val="003934A8"/>
    <w:rsid w:val="003935D6"/>
    <w:rsid w:val="0039577B"/>
    <w:rsid w:val="00395E3C"/>
    <w:rsid w:val="003A1246"/>
    <w:rsid w:val="003A2A7D"/>
    <w:rsid w:val="003A42FD"/>
    <w:rsid w:val="003A53D6"/>
    <w:rsid w:val="003A61F1"/>
    <w:rsid w:val="003A7063"/>
    <w:rsid w:val="003B06A5"/>
    <w:rsid w:val="003B08F9"/>
    <w:rsid w:val="003B2B30"/>
    <w:rsid w:val="003B4E8A"/>
    <w:rsid w:val="003B7AFC"/>
    <w:rsid w:val="003C0FCA"/>
    <w:rsid w:val="003C1943"/>
    <w:rsid w:val="003C3316"/>
    <w:rsid w:val="003C3976"/>
    <w:rsid w:val="003C4514"/>
    <w:rsid w:val="003D406D"/>
    <w:rsid w:val="003D5E40"/>
    <w:rsid w:val="003E04D9"/>
    <w:rsid w:val="003E0B15"/>
    <w:rsid w:val="003E56AA"/>
    <w:rsid w:val="003E655E"/>
    <w:rsid w:val="003F1B5D"/>
    <w:rsid w:val="003F6220"/>
    <w:rsid w:val="00401516"/>
    <w:rsid w:val="00401BB5"/>
    <w:rsid w:val="004028BE"/>
    <w:rsid w:val="0041135E"/>
    <w:rsid w:val="004118FA"/>
    <w:rsid w:val="0041307F"/>
    <w:rsid w:val="004133DC"/>
    <w:rsid w:val="00413CFB"/>
    <w:rsid w:val="004146C5"/>
    <w:rsid w:val="0041504B"/>
    <w:rsid w:val="00416C25"/>
    <w:rsid w:val="00423F8B"/>
    <w:rsid w:val="004307B7"/>
    <w:rsid w:val="004336BB"/>
    <w:rsid w:val="004352E6"/>
    <w:rsid w:val="00436737"/>
    <w:rsid w:val="00441407"/>
    <w:rsid w:val="00441B49"/>
    <w:rsid w:val="00442210"/>
    <w:rsid w:val="004510B1"/>
    <w:rsid w:val="004535BD"/>
    <w:rsid w:val="00453751"/>
    <w:rsid w:val="00456A36"/>
    <w:rsid w:val="004601BA"/>
    <w:rsid w:val="00473188"/>
    <w:rsid w:val="00473B3F"/>
    <w:rsid w:val="004817A6"/>
    <w:rsid w:val="00485B20"/>
    <w:rsid w:val="00487E3B"/>
    <w:rsid w:val="00490D2E"/>
    <w:rsid w:val="00493E01"/>
    <w:rsid w:val="00494746"/>
    <w:rsid w:val="004A12EA"/>
    <w:rsid w:val="004A1494"/>
    <w:rsid w:val="004A2558"/>
    <w:rsid w:val="004A2CB6"/>
    <w:rsid w:val="004A3D2E"/>
    <w:rsid w:val="004A54DB"/>
    <w:rsid w:val="004A7B36"/>
    <w:rsid w:val="004B0493"/>
    <w:rsid w:val="004B6127"/>
    <w:rsid w:val="004B6597"/>
    <w:rsid w:val="004C1B6E"/>
    <w:rsid w:val="004C5C3C"/>
    <w:rsid w:val="004C5F89"/>
    <w:rsid w:val="004C601C"/>
    <w:rsid w:val="004C6E21"/>
    <w:rsid w:val="004D57A7"/>
    <w:rsid w:val="004D6682"/>
    <w:rsid w:val="004E237B"/>
    <w:rsid w:val="004E28CC"/>
    <w:rsid w:val="004F12B7"/>
    <w:rsid w:val="004F199E"/>
    <w:rsid w:val="004F3300"/>
    <w:rsid w:val="004F7809"/>
    <w:rsid w:val="005007AA"/>
    <w:rsid w:val="005027A0"/>
    <w:rsid w:val="0051305D"/>
    <w:rsid w:val="00514027"/>
    <w:rsid w:val="00514793"/>
    <w:rsid w:val="00514B51"/>
    <w:rsid w:val="00516B02"/>
    <w:rsid w:val="005208DC"/>
    <w:rsid w:val="00522138"/>
    <w:rsid w:val="00525269"/>
    <w:rsid w:val="00535C6D"/>
    <w:rsid w:val="005372CF"/>
    <w:rsid w:val="00537B72"/>
    <w:rsid w:val="00540A66"/>
    <w:rsid w:val="0054117A"/>
    <w:rsid w:val="005413FA"/>
    <w:rsid w:val="00542FD4"/>
    <w:rsid w:val="005430CD"/>
    <w:rsid w:val="0054624C"/>
    <w:rsid w:val="00546EAC"/>
    <w:rsid w:val="00547251"/>
    <w:rsid w:val="00550A70"/>
    <w:rsid w:val="00550EB3"/>
    <w:rsid w:val="00554627"/>
    <w:rsid w:val="00554FA1"/>
    <w:rsid w:val="00560772"/>
    <w:rsid w:val="00562294"/>
    <w:rsid w:val="00562F5E"/>
    <w:rsid w:val="0056533F"/>
    <w:rsid w:val="00573FDE"/>
    <w:rsid w:val="00576627"/>
    <w:rsid w:val="0058285D"/>
    <w:rsid w:val="00582A90"/>
    <w:rsid w:val="005843E2"/>
    <w:rsid w:val="005852EE"/>
    <w:rsid w:val="0058624B"/>
    <w:rsid w:val="00590A5B"/>
    <w:rsid w:val="0059127B"/>
    <w:rsid w:val="005918EB"/>
    <w:rsid w:val="0059249A"/>
    <w:rsid w:val="005963B9"/>
    <w:rsid w:val="005977FF"/>
    <w:rsid w:val="005A088D"/>
    <w:rsid w:val="005A3372"/>
    <w:rsid w:val="005A41D0"/>
    <w:rsid w:val="005A7A30"/>
    <w:rsid w:val="005A7AD5"/>
    <w:rsid w:val="005B1A22"/>
    <w:rsid w:val="005B21BB"/>
    <w:rsid w:val="005B488F"/>
    <w:rsid w:val="005B53EC"/>
    <w:rsid w:val="005B5CC1"/>
    <w:rsid w:val="005B6F01"/>
    <w:rsid w:val="005C0BAA"/>
    <w:rsid w:val="005C1095"/>
    <w:rsid w:val="005C1775"/>
    <w:rsid w:val="005C1898"/>
    <w:rsid w:val="005C2B04"/>
    <w:rsid w:val="005C4471"/>
    <w:rsid w:val="005C4E3F"/>
    <w:rsid w:val="005D099B"/>
    <w:rsid w:val="005D255E"/>
    <w:rsid w:val="005D25CB"/>
    <w:rsid w:val="005D33C4"/>
    <w:rsid w:val="005D5953"/>
    <w:rsid w:val="005D5B24"/>
    <w:rsid w:val="005D7081"/>
    <w:rsid w:val="005E18F2"/>
    <w:rsid w:val="005E381E"/>
    <w:rsid w:val="005E3B45"/>
    <w:rsid w:val="005F1055"/>
    <w:rsid w:val="005F7274"/>
    <w:rsid w:val="00601FBA"/>
    <w:rsid w:val="00602F23"/>
    <w:rsid w:val="00603984"/>
    <w:rsid w:val="00603D89"/>
    <w:rsid w:val="00606B70"/>
    <w:rsid w:val="006117FD"/>
    <w:rsid w:val="00616AA1"/>
    <w:rsid w:val="006173CD"/>
    <w:rsid w:val="006207E8"/>
    <w:rsid w:val="00620990"/>
    <w:rsid w:val="00620B0D"/>
    <w:rsid w:val="006237BA"/>
    <w:rsid w:val="006244ED"/>
    <w:rsid w:val="00624ABB"/>
    <w:rsid w:val="00624D82"/>
    <w:rsid w:val="00626305"/>
    <w:rsid w:val="0062639E"/>
    <w:rsid w:val="00632501"/>
    <w:rsid w:val="00635B44"/>
    <w:rsid w:val="00640691"/>
    <w:rsid w:val="00641165"/>
    <w:rsid w:val="00642D12"/>
    <w:rsid w:val="006432EF"/>
    <w:rsid w:val="006470EA"/>
    <w:rsid w:val="00651A8B"/>
    <w:rsid w:val="006525B0"/>
    <w:rsid w:val="00654948"/>
    <w:rsid w:val="00655156"/>
    <w:rsid w:val="006554DF"/>
    <w:rsid w:val="00656D9A"/>
    <w:rsid w:val="0066656F"/>
    <w:rsid w:val="006668F7"/>
    <w:rsid w:val="00671EAA"/>
    <w:rsid w:val="00674417"/>
    <w:rsid w:val="0067485D"/>
    <w:rsid w:val="00675F19"/>
    <w:rsid w:val="006769C8"/>
    <w:rsid w:val="00676FDA"/>
    <w:rsid w:val="00677AFF"/>
    <w:rsid w:val="00681EFE"/>
    <w:rsid w:val="00682DAD"/>
    <w:rsid w:val="00683604"/>
    <w:rsid w:val="00685516"/>
    <w:rsid w:val="00694E4C"/>
    <w:rsid w:val="00695E5B"/>
    <w:rsid w:val="00696FB2"/>
    <w:rsid w:val="006A6701"/>
    <w:rsid w:val="006B634D"/>
    <w:rsid w:val="006B6B6E"/>
    <w:rsid w:val="006B6D8E"/>
    <w:rsid w:val="006C220A"/>
    <w:rsid w:val="006C2FD1"/>
    <w:rsid w:val="006D10AA"/>
    <w:rsid w:val="006D2F41"/>
    <w:rsid w:val="006D3CF7"/>
    <w:rsid w:val="006D4108"/>
    <w:rsid w:val="006D4F8B"/>
    <w:rsid w:val="006D6CAF"/>
    <w:rsid w:val="006E0ADB"/>
    <w:rsid w:val="006F4984"/>
    <w:rsid w:val="006F68AC"/>
    <w:rsid w:val="006F7FD6"/>
    <w:rsid w:val="007017AF"/>
    <w:rsid w:val="00702D46"/>
    <w:rsid w:val="007063EB"/>
    <w:rsid w:val="00707CFE"/>
    <w:rsid w:val="00712EE8"/>
    <w:rsid w:val="00715B4D"/>
    <w:rsid w:val="00720A43"/>
    <w:rsid w:val="00724423"/>
    <w:rsid w:val="007275CE"/>
    <w:rsid w:val="00727659"/>
    <w:rsid w:val="00730300"/>
    <w:rsid w:val="00732178"/>
    <w:rsid w:val="007361AD"/>
    <w:rsid w:val="0073638A"/>
    <w:rsid w:val="00740174"/>
    <w:rsid w:val="00741A41"/>
    <w:rsid w:val="00741C07"/>
    <w:rsid w:val="00741D85"/>
    <w:rsid w:val="007421B0"/>
    <w:rsid w:val="007429D0"/>
    <w:rsid w:val="00742AB9"/>
    <w:rsid w:val="0074337B"/>
    <w:rsid w:val="007534E3"/>
    <w:rsid w:val="0075630D"/>
    <w:rsid w:val="00761BB5"/>
    <w:rsid w:val="00772CE5"/>
    <w:rsid w:val="0077390C"/>
    <w:rsid w:val="00773A38"/>
    <w:rsid w:val="00774151"/>
    <w:rsid w:val="007746C0"/>
    <w:rsid w:val="00775CD1"/>
    <w:rsid w:val="007763F1"/>
    <w:rsid w:val="00776761"/>
    <w:rsid w:val="00777CCD"/>
    <w:rsid w:val="00783C49"/>
    <w:rsid w:val="00784C30"/>
    <w:rsid w:val="00787C76"/>
    <w:rsid w:val="007928D5"/>
    <w:rsid w:val="00797DD7"/>
    <w:rsid w:val="007A06B8"/>
    <w:rsid w:val="007A3C9E"/>
    <w:rsid w:val="007A4550"/>
    <w:rsid w:val="007B41DD"/>
    <w:rsid w:val="007B6365"/>
    <w:rsid w:val="007B71E4"/>
    <w:rsid w:val="007C08EF"/>
    <w:rsid w:val="007C29FA"/>
    <w:rsid w:val="007C3538"/>
    <w:rsid w:val="007C5DCE"/>
    <w:rsid w:val="007C7536"/>
    <w:rsid w:val="007D1817"/>
    <w:rsid w:val="007D2BC7"/>
    <w:rsid w:val="007E538C"/>
    <w:rsid w:val="007E7C47"/>
    <w:rsid w:val="007F0B75"/>
    <w:rsid w:val="007F19DC"/>
    <w:rsid w:val="007F3603"/>
    <w:rsid w:val="007F3E7D"/>
    <w:rsid w:val="007F3F81"/>
    <w:rsid w:val="007F5ADE"/>
    <w:rsid w:val="007F63A2"/>
    <w:rsid w:val="00804871"/>
    <w:rsid w:val="00805E9E"/>
    <w:rsid w:val="00807763"/>
    <w:rsid w:val="0081454D"/>
    <w:rsid w:val="00816FA2"/>
    <w:rsid w:val="00820592"/>
    <w:rsid w:val="008238D6"/>
    <w:rsid w:val="00823C9C"/>
    <w:rsid w:val="00824293"/>
    <w:rsid w:val="00824835"/>
    <w:rsid w:val="00824C3C"/>
    <w:rsid w:val="008276D4"/>
    <w:rsid w:val="00833AFD"/>
    <w:rsid w:val="0083542F"/>
    <w:rsid w:val="0083746C"/>
    <w:rsid w:val="00840DD6"/>
    <w:rsid w:val="008442FC"/>
    <w:rsid w:val="008453F3"/>
    <w:rsid w:val="008521B1"/>
    <w:rsid w:val="0086537E"/>
    <w:rsid w:val="00865DDC"/>
    <w:rsid w:val="0086745F"/>
    <w:rsid w:val="00871BC3"/>
    <w:rsid w:val="008726B3"/>
    <w:rsid w:val="00872D80"/>
    <w:rsid w:val="0087665B"/>
    <w:rsid w:val="008823C4"/>
    <w:rsid w:val="008834C1"/>
    <w:rsid w:val="00885BEF"/>
    <w:rsid w:val="008876E7"/>
    <w:rsid w:val="00890797"/>
    <w:rsid w:val="008912F2"/>
    <w:rsid w:val="008928C3"/>
    <w:rsid w:val="008961F9"/>
    <w:rsid w:val="0089766B"/>
    <w:rsid w:val="008A01BA"/>
    <w:rsid w:val="008A0D89"/>
    <w:rsid w:val="008A6EC2"/>
    <w:rsid w:val="008A7026"/>
    <w:rsid w:val="008A78F9"/>
    <w:rsid w:val="008A795D"/>
    <w:rsid w:val="008A7E58"/>
    <w:rsid w:val="008B26DB"/>
    <w:rsid w:val="008B6418"/>
    <w:rsid w:val="008B77FE"/>
    <w:rsid w:val="008C373B"/>
    <w:rsid w:val="008C3986"/>
    <w:rsid w:val="008C41AC"/>
    <w:rsid w:val="008C4A52"/>
    <w:rsid w:val="008C6EBA"/>
    <w:rsid w:val="008C758E"/>
    <w:rsid w:val="008D1E5D"/>
    <w:rsid w:val="008D598A"/>
    <w:rsid w:val="008D6C77"/>
    <w:rsid w:val="008E121B"/>
    <w:rsid w:val="008E1BA1"/>
    <w:rsid w:val="008E2773"/>
    <w:rsid w:val="008E305A"/>
    <w:rsid w:val="008E3D55"/>
    <w:rsid w:val="008E4252"/>
    <w:rsid w:val="008F2274"/>
    <w:rsid w:val="008F751A"/>
    <w:rsid w:val="008F7EFE"/>
    <w:rsid w:val="0090129C"/>
    <w:rsid w:val="0090197E"/>
    <w:rsid w:val="00905A99"/>
    <w:rsid w:val="009075C4"/>
    <w:rsid w:val="0091059F"/>
    <w:rsid w:val="00911BC5"/>
    <w:rsid w:val="00912BE1"/>
    <w:rsid w:val="00913161"/>
    <w:rsid w:val="009132C3"/>
    <w:rsid w:val="009160F2"/>
    <w:rsid w:val="009179C1"/>
    <w:rsid w:val="009205DF"/>
    <w:rsid w:val="00920697"/>
    <w:rsid w:val="00923C03"/>
    <w:rsid w:val="00924626"/>
    <w:rsid w:val="009261E0"/>
    <w:rsid w:val="009271E3"/>
    <w:rsid w:val="00927219"/>
    <w:rsid w:val="00931E3B"/>
    <w:rsid w:val="009349BB"/>
    <w:rsid w:val="00935167"/>
    <w:rsid w:val="009353B4"/>
    <w:rsid w:val="00936103"/>
    <w:rsid w:val="0095154E"/>
    <w:rsid w:val="00955AD6"/>
    <w:rsid w:val="00957F1E"/>
    <w:rsid w:val="00960640"/>
    <w:rsid w:val="00960916"/>
    <w:rsid w:val="00960AA8"/>
    <w:rsid w:val="009617A7"/>
    <w:rsid w:val="0096348F"/>
    <w:rsid w:val="00963A1C"/>
    <w:rsid w:val="00965492"/>
    <w:rsid w:val="00965DC2"/>
    <w:rsid w:val="009710EA"/>
    <w:rsid w:val="00971ED9"/>
    <w:rsid w:val="009722EB"/>
    <w:rsid w:val="00972490"/>
    <w:rsid w:val="0097385C"/>
    <w:rsid w:val="00973F06"/>
    <w:rsid w:val="00977588"/>
    <w:rsid w:val="00983912"/>
    <w:rsid w:val="00986993"/>
    <w:rsid w:val="00987FD7"/>
    <w:rsid w:val="0099297C"/>
    <w:rsid w:val="00993857"/>
    <w:rsid w:val="009939D3"/>
    <w:rsid w:val="00993B1A"/>
    <w:rsid w:val="009A1E5C"/>
    <w:rsid w:val="009A479A"/>
    <w:rsid w:val="009A4B46"/>
    <w:rsid w:val="009A71D1"/>
    <w:rsid w:val="009A7393"/>
    <w:rsid w:val="009B03FA"/>
    <w:rsid w:val="009B065B"/>
    <w:rsid w:val="009B07F3"/>
    <w:rsid w:val="009B5E9B"/>
    <w:rsid w:val="009B64EB"/>
    <w:rsid w:val="009B7624"/>
    <w:rsid w:val="009C0DA2"/>
    <w:rsid w:val="009C0E8B"/>
    <w:rsid w:val="009C1374"/>
    <w:rsid w:val="009C282B"/>
    <w:rsid w:val="009C4F7C"/>
    <w:rsid w:val="009C691E"/>
    <w:rsid w:val="009D237F"/>
    <w:rsid w:val="009D2C29"/>
    <w:rsid w:val="009D39DF"/>
    <w:rsid w:val="009D4107"/>
    <w:rsid w:val="009D586B"/>
    <w:rsid w:val="009D6E9F"/>
    <w:rsid w:val="009D71A6"/>
    <w:rsid w:val="009D7210"/>
    <w:rsid w:val="009D7A60"/>
    <w:rsid w:val="009E2228"/>
    <w:rsid w:val="009E2EE4"/>
    <w:rsid w:val="009E4555"/>
    <w:rsid w:val="009E6CA2"/>
    <w:rsid w:val="009E7158"/>
    <w:rsid w:val="009F2013"/>
    <w:rsid w:val="009F2ADF"/>
    <w:rsid w:val="009F45F4"/>
    <w:rsid w:val="009F55E4"/>
    <w:rsid w:val="009F674F"/>
    <w:rsid w:val="00A0161A"/>
    <w:rsid w:val="00A0250B"/>
    <w:rsid w:val="00A02F97"/>
    <w:rsid w:val="00A044AA"/>
    <w:rsid w:val="00A10469"/>
    <w:rsid w:val="00A123C4"/>
    <w:rsid w:val="00A124E1"/>
    <w:rsid w:val="00A13F13"/>
    <w:rsid w:val="00A14090"/>
    <w:rsid w:val="00A142EA"/>
    <w:rsid w:val="00A143F5"/>
    <w:rsid w:val="00A158B6"/>
    <w:rsid w:val="00A17AA9"/>
    <w:rsid w:val="00A24DAF"/>
    <w:rsid w:val="00A2521E"/>
    <w:rsid w:val="00A27263"/>
    <w:rsid w:val="00A274C9"/>
    <w:rsid w:val="00A306A4"/>
    <w:rsid w:val="00A37F9B"/>
    <w:rsid w:val="00A41EC7"/>
    <w:rsid w:val="00A43E44"/>
    <w:rsid w:val="00A4449C"/>
    <w:rsid w:val="00A51DC2"/>
    <w:rsid w:val="00A538A1"/>
    <w:rsid w:val="00A54808"/>
    <w:rsid w:val="00A57961"/>
    <w:rsid w:val="00A57B1A"/>
    <w:rsid w:val="00A65A59"/>
    <w:rsid w:val="00A6717C"/>
    <w:rsid w:val="00A70C14"/>
    <w:rsid w:val="00A70D49"/>
    <w:rsid w:val="00A72017"/>
    <w:rsid w:val="00A721EF"/>
    <w:rsid w:val="00A7260D"/>
    <w:rsid w:val="00A72EEC"/>
    <w:rsid w:val="00A75D13"/>
    <w:rsid w:val="00A81D06"/>
    <w:rsid w:val="00A84FBE"/>
    <w:rsid w:val="00A85687"/>
    <w:rsid w:val="00A85D83"/>
    <w:rsid w:val="00A90DB6"/>
    <w:rsid w:val="00A90DFE"/>
    <w:rsid w:val="00A94D2D"/>
    <w:rsid w:val="00A96A75"/>
    <w:rsid w:val="00AA114F"/>
    <w:rsid w:val="00AA1F8E"/>
    <w:rsid w:val="00AA284A"/>
    <w:rsid w:val="00AB0F75"/>
    <w:rsid w:val="00AB1A71"/>
    <w:rsid w:val="00AB3C4C"/>
    <w:rsid w:val="00AB714C"/>
    <w:rsid w:val="00AC152A"/>
    <w:rsid w:val="00AC5381"/>
    <w:rsid w:val="00AC671F"/>
    <w:rsid w:val="00AD1EC3"/>
    <w:rsid w:val="00AD2C70"/>
    <w:rsid w:val="00AD3EB2"/>
    <w:rsid w:val="00AD6404"/>
    <w:rsid w:val="00AE04C5"/>
    <w:rsid w:val="00AE0CA0"/>
    <w:rsid w:val="00AF1AF8"/>
    <w:rsid w:val="00AF5E7D"/>
    <w:rsid w:val="00B01B20"/>
    <w:rsid w:val="00B01F10"/>
    <w:rsid w:val="00B0517E"/>
    <w:rsid w:val="00B051A3"/>
    <w:rsid w:val="00B12962"/>
    <w:rsid w:val="00B14A17"/>
    <w:rsid w:val="00B15B9E"/>
    <w:rsid w:val="00B16578"/>
    <w:rsid w:val="00B208EF"/>
    <w:rsid w:val="00B22870"/>
    <w:rsid w:val="00B350E1"/>
    <w:rsid w:val="00B415B2"/>
    <w:rsid w:val="00B45E50"/>
    <w:rsid w:val="00B46207"/>
    <w:rsid w:val="00B46AE7"/>
    <w:rsid w:val="00B5104E"/>
    <w:rsid w:val="00B5109A"/>
    <w:rsid w:val="00B55D35"/>
    <w:rsid w:val="00B55E72"/>
    <w:rsid w:val="00B572B7"/>
    <w:rsid w:val="00B6016B"/>
    <w:rsid w:val="00B60FD8"/>
    <w:rsid w:val="00B648A0"/>
    <w:rsid w:val="00B66836"/>
    <w:rsid w:val="00B77B07"/>
    <w:rsid w:val="00B91FA7"/>
    <w:rsid w:val="00B94734"/>
    <w:rsid w:val="00BA6966"/>
    <w:rsid w:val="00BB0230"/>
    <w:rsid w:val="00BB22FA"/>
    <w:rsid w:val="00BC165D"/>
    <w:rsid w:val="00BC7846"/>
    <w:rsid w:val="00BD228C"/>
    <w:rsid w:val="00BE13E5"/>
    <w:rsid w:val="00BE2640"/>
    <w:rsid w:val="00BE44ED"/>
    <w:rsid w:val="00BE4530"/>
    <w:rsid w:val="00BE70D3"/>
    <w:rsid w:val="00BF0B4F"/>
    <w:rsid w:val="00BF26D7"/>
    <w:rsid w:val="00BF610E"/>
    <w:rsid w:val="00BF7423"/>
    <w:rsid w:val="00C0026D"/>
    <w:rsid w:val="00C0200F"/>
    <w:rsid w:val="00C12290"/>
    <w:rsid w:val="00C12AAF"/>
    <w:rsid w:val="00C16ED5"/>
    <w:rsid w:val="00C21DB7"/>
    <w:rsid w:val="00C222B2"/>
    <w:rsid w:val="00C22310"/>
    <w:rsid w:val="00C252B4"/>
    <w:rsid w:val="00C25510"/>
    <w:rsid w:val="00C25CAE"/>
    <w:rsid w:val="00C27B66"/>
    <w:rsid w:val="00C3278E"/>
    <w:rsid w:val="00C33232"/>
    <w:rsid w:val="00C36985"/>
    <w:rsid w:val="00C52AC2"/>
    <w:rsid w:val="00C54807"/>
    <w:rsid w:val="00C563C1"/>
    <w:rsid w:val="00C60491"/>
    <w:rsid w:val="00C61603"/>
    <w:rsid w:val="00C64293"/>
    <w:rsid w:val="00C64547"/>
    <w:rsid w:val="00C702B8"/>
    <w:rsid w:val="00C70803"/>
    <w:rsid w:val="00C726AD"/>
    <w:rsid w:val="00C744FA"/>
    <w:rsid w:val="00C75114"/>
    <w:rsid w:val="00C76127"/>
    <w:rsid w:val="00C76218"/>
    <w:rsid w:val="00C7713E"/>
    <w:rsid w:val="00C8030B"/>
    <w:rsid w:val="00C8122C"/>
    <w:rsid w:val="00C85C76"/>
    <w:rsid w:val="00C917DA"/>
    <w:rsid w:val="00C927D2"/>
    <w:rsid w:val="00C95321"/>
    <w:rsid w:val="00CA33E4"/>
    <w:rsid w:val="00CA3597"/>
    <w:rsid w:val="00CB1038"/>
    <w:rsid w:val="00CB147B"/>
    <w:rsid w:val="00CB1FB0"/>
    <w:rsid w:val="00CB339D"/>
    <w:rsid w:val="00CB48DA"/>
    <w:rsid w:val="00CB607F"/>
    <w:rsid w:val="00CB677A"/>
    <w:rsid w:val="00CB7132"/>
    <w:rsid w:val="00CC01DB"/>
    <w:rsid w:val="00CC3960"/>
    <w:rsid w:val="00CC4886"/>
    <w:rsid w:val="00CC6C8F"/>
    <w:rsid w:val="00CD0A93"/>
    <w:rsid w:val="00CD2998"/>
    <w:rsid w:val="00CD3C57"/>
    <w:rsid w:val="00CE618D"/>
    <w:rsid w:val="00CE747F"/>
    <w:rsid w:val="00CF5108"/>
    <w:rsid w:val="00CF5204"/>
    <w:rsid w:val="00D039E2"/>
    <w:rsid w:val="00D069D7"/>
    <w:rsid w:val="00D1033E"/>
    <w:rsid w:val="00D104D2"/>
    <w:rsid w:val="00D165C9"/>
    <w:rsid w:val="00D2215D"/>
    <w:rsid w:val="00D2408C"/>
    <w:rsid w:val="00D25085"/>
    <w:rsid w:val="00D25FFE"/>
    <w:rsid w:val="00D26F37"/>
    <w:rsid w:val="00D27851"/>
    <w:rsid w:val="00D378B7"/>
    <w:rsid w:val="00D40606"/>
    <w:rsid w:val="00D4279E"/>
    <w:rsid w:val="00D43414"/>
    <w:rsid w:val="00D44CDC"/>
    <w:rsid w:val="00D4543E"/>
    <w:rsid w:val="00D45D28"/>
    <w:rsid w:val="00D47B52"/>
    <w:rsid w:val="00D50EEC"/>
    <w:rsid w:val="00D516FF"/>
    <w:rsid w:val="00D517DE"/>
    <w:rsid w:val="00D52D20"/>
    <w:rsid w:val="00D53D0B"/>
    <w:rsid w:val="00D56B22"/>
    <w:rsid w:val="00D56BA5"/>
    <w:rsid w:val="00D57330"/>
    <w:rsid w:val="00D57724"/>
    <w:rsid w:val="00D57D4A"/>
    <w:rsid w:val="00D6229B"/>
    <w:rsid w:val="00D65617"/>
    <w:rsid w:val="00D70EEC"/>
    <w:rsid w:val="00D71325"/>
    <w:rsid w:val="00D727CC"/>
    <w:rsid w:val="00D7301F"/>
    <w:rsid w:val="00D73B61"/>
    <w:rsid w:val="00D758EC"/>
    <w:rsid w:val="00D81168"/>
    <w:rsid w:val="00D827D8"/>
    <w:rsid w:val="00D87BE6"/>
    <w:rsid w:val="00D87CE9"/>
    <w:rsid w:val="00D91333"/>
    <w:rsid w:val="00D916BF"/>
    <w:rsid w:val="00D917A4"/>
    <w:rsid w:val="00DA06CF"/>
    <w:rsid w:val="00DA4B4C"/>
    <w:rsid w:val="00DA7671"/>
    <w:rsid w:val="00DB2B74"/>
    <w:rsid w:val="00DB3524"/>
    <w:rsid w:val="00DB3C76"/>
    <w:rsid w:val="00DB7CE8"/>
    <w:rsid w:val="00DC257A"/>
    <w:rsid w:val="00DC47F1"/>
    <w:rsid w:val="00DC5185"/>
    <w:rsid w:val="00DD198E"/>
    <w:rsid w:val="00DD4D1A"/>
    <w:rsid w:val="00DD613D"/>
    <w:rsid w:val="00DE1DE9"/>
    <w:rsid w:val="00DE1FE6"/>
    <w:rsid w:val="00DE3252"/>
    <w:rsid w:val="00DE6492"/>
    <w:rsid w:val="00DF59EE"/>
    <w:rsid w:val="00DF7B24"/>
    <w:rsid w:val="00E0019F"/>
    <w:rsid w:val="00E0191C"/>
    <w:rsid w:val="00E02509"/>
    <w:rsid w:val="00E030D0"/>
    <w:rsid w:val="00E06542"/>
    <w:rsid w:val="00E066AE"/>
    <w:rsid w:val="00E10880"/>
    <w:rsid w:val="00E132D8"/>
    <w:rsid w:val="00E13662"/>
    <w:rsid w:val="00E15555"/>
    <w:rsid w:val="00E2022A"/>
    <w:rsid w:val="00E2184E"/>
    <w:rsid w:val="00E24938"/>
    <w:rsid w:val="00E259F0"/>
    <w:rsid w:val="00E260B9"/>
    <w:rsid w:val="00E2709A"/>
    <w:rsid w:val="00E3071C"/>
    <w:rsid w:val="00E31233"/>
    <w:rsid w:val="00E46532"/>
    <w:rsid w:val="00E46D49"/>
    <w:rsid w:val="00E50E29"/>
    <w:rsid w:val="00E5128A"/>
    <w:rsid w:val="00E60E43"/>
    <w:rsid w:val="00E7018C"/>
    <w:rsid w:val="00E707C1"/>
    <w:rsid w:val="00E71D04"/>
    <w:rsid w:val="00E726F2"/>
    <w:rsid w:val="00E7387A"/>
    <w:rsid w:val="00E74367"/>
    <w:rsid w:val="00E74AF9"/>
    <w:rsid w:val="00E8046B"/>
    <w:rsid w:val="00E86E07"/>
    <w:rsid w:val="00E90B94"/>
    <w:rsid w:val="00E9383B"/>
    <w:rsid w:val="00EA0CD7"/>
    <w:rsid w:val="00EA33B4"/>
    <w:rsid w:val="00EA4370"/>
    <w:rsid w:val="00EA5BEA"/>
    <w:rsid w:val="00EB05A8"/>
    <w:rsid w:val="00EB339C"/>
    <w:rsid w:val="00EB764B"/>
    <w:rsid w:val="00EC1262"/>
    <w:rsid w:val="00EC78F5"/>
    <w:rsid w:val="00ED00B3"/>
    <w:rsid w:val="00ED6C5C"/>
    <w:rsid w:val="00ED7A29"/>
    <w:rsid w:val="00EE110A"/>
    <w:rsid w:val="00EE34AF"/>
    <w:rsid w:val="00EE34F9"/>
    <w:rsid w:val="00EE4359"/>
    <w:rsid w:val="00EE4494"/>
    <w:rsid w:val="00EE4568"/>
    <w:rsid w:val="00EE49B9"/>
    <w:rsid w:val="00EE5474"/>
    <w:rsid w:val="00EF1D3D"/>
    <w:rsid w:val="00EF285B"/>
    <w:rsid w:val="00EF52DE"/>
    <w:rsid w:val="00F0371E"/>
    <w:rsid w:val="00F03CC3"/>
    <w:rsid w:val="00F07122"/>
    <w:rsid w:val="00F10C5C"/>
    <w:rsid w:val="00F1143A"/>
    <w:rsid w:val="00F13E97"/>
    <w:rsid w:val="00F27EF0"/>
    <w:rsid w:val="00F31C8B"/>
    <w:rsid w:val="00F32F0D"/>
    <w:rsid w:val="00F336EA"/>
    <w:rsid w:val="00F347A2"/>
    <w:rsid w:val="00F36AEC"/>
    <w:rsid w:val="00F37775"/>
    <w:rsid w:val="00F408E3"/>
    <w:rsid w:val="00F414CE"/>
    <w:rsid w:val="00F4475C"/>
    <w:rsid w:val="00F452AC"/>
    <w:rsid w:val="00F50513"/>
    <w:rsid w:val="00F523DC"/>
    <w:rsid w:val="00F553AF"/>
    <w:rsid w:val="00F56A18"/>
    <w:rsid w:val="00F639F8"/>
    <w:rsid w:val="00F64204"/>
    <w:rsid w:val="00F65360"/>
    <w:rsid w:val="00F65734"/>
    <w:rsid w:val="00F7139B"/>
    <w:rsid w:val="00F723C9"/>
    <w:rsid w:val="00F73227"/>
    <w:rsid w:val="00F73D8C"/>
    <w:rsid w:val="00F74D13"/>
    <w:rsid w:val="00F775FE"/>
    <w:rsid w:val="00F80921"/>
    <w:rsid w:val="00F839DC"/>
    <w:rsid w:val="00F8415F"/>
    <w:rsid w:val="00F84BDD"/>
    <w:rsid w:val="00F860AC"/>
    <w:rsid w:val="00F87A80"/>
    <w:rsid w:val="00F95060"/>
    <w:rsid w:val="00F9515C"/>
    <w:rsid w:val="00F97324"/>
    <w:rsid w:val="00FA13DB"/>
    <w:rsid w:val="00FA1DEC"/>
    <w:rsid w:val="00FA4FF2"/>
    <w:rsid w:val="00FA64E3"/>
    <w:rsid w:val="00FB081C"/>
    <w:rsid w:val="00FB2D80"/>
    <w:rsid w:val="00FB3298"/>
    <w:rsid w:val="00FB40B1"/>
    <w:rsid w:val="00FB5602"/>
    <w:rsid w:val="00FB5E06"/>
    <w:rsid w:val="00FC0405"/>
    <w:rsid w:val="00FC1BB5"/>
    <w:rsid w:val="00FC2917"/>
    <w:rsid w:val="00FC51C1"/>
    <w:rsid w:val="00FC5750"/>
    <w:rsid w:val="00FC741E"/>
    <w:rsid w:val="00FD25DB"/>
    <w:rsid w:val="00FD4515"/>
    <w:rsid w:val="00FD682B"/>
    <w:rsid w:val="00FD7189"/>
    <w:rsid w:val="00FE248F"/>
    <w:rsid w:val="00FE5AE8"/>
    <w:rsid w:val="00FE5D1E"/>
    <w:rsid w:val="00FF0EDC"/>
    <w:rsid w:val="00FF135C"/>
    <w:rsid w:val="00FF5838"/>
    <w:rsid w:val="00FF5907"/>
    <w:rsid w:val="00FF77C8"/>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28B077"/>
  <w15:docId w15:val="{45D44C69-5340-42BC-9D96-2AE67F9E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E"/>
    <w:rPr>
      <w:rFonts w:ascii="Arial" w:hAnsi="Arial"/>
      <w:color w:val="000000" w:themeColor="text1"/>
      <w:lang w:val="en-AU"/>
    </w:rPr>
  </w:style>
  <w:style w:type="paragraph" w:styleId="Heading1">
    <w:name w:val="heading 1"/>
    <w:basedOn w:val="Normal"/>
    <w:next w:val="Normal"/>
    <w:link w:val="Heading1Char"/>
    <w:uiPriority w:val="9"/>
    <w:qFormat/>
    <w:rsid w:val="00170BF2"/>
    <w:pPr>
      <w:keepNext/>
      <w:keepLines/>
      <w:pageBreakBefore/>
      <w:pBdr>
        <w:bottom w:val="single" w:sz="18" w:space="3" w:color="4C02A0"/>
      </w:pBdr>
      <w:spacing w:before="480" w:after="240" w:line="240" w:lineRule="auto"/>
      <w:outlineLvl w:val="0"/>
    </w:pPr>
    <w:rPr>
      <w:rFonts w:eastAsiaTheme="majorEastAsia" w:cstheme="majorBidi"/>
      <w:b/>
      <w:bCs/>
      <w:color w:val="auto"/>
      <w:sz w:val="36"/>
      <w:szCs w:val="28"/>
      <w:u w:color="FD4F00"/>
    </w:rPr>
  </w:style>
  <w:style w:type="paragraph" w:styleId="Heading2">
    <w:name w:val="heading 2"/>
    <w:basedOn w:val="Normal"/>
    <w:next w:val="Normal"/>
    <w:link w:val="Heading2Char"/>
    <w:uiPriority w:val="9"/>
    <w:unhideWhenUsed/>
    <w:qFormat/>
    <w:rsid w:val="00170BF2"/>
    <w:pPr>
      <w:keepNext/>
      <w:keepLines/>
      <w:spacing w:before="400"/>
      <w:outlineLvl w:val="1"/>
    </w:pPr>
    <w:rPr>
      <w:rFonts w:eastAsiaTheme="majorEastAsia" w:cstheme="majorBidi"/>
      <w:b/>
      <w:bCs/>
      <w:color w:val="4C02A0"/>
      <w:sz w:val="28"/>
      <w:szCs w:val="28"/>
      <w:u w:color="FF79FF"/>
    </w:rPr>
  </w:style>
  <w:style w:type="paragraph" w:styleId="Heading3">
    <w:name w:val="heading 3"/>
    <w:basedOn w:val="Normal"/>
    <w:next w:val="Normal"/>
    <w:link w:val="Heading3Char"/>
    <w:autoRedefine/>
    <w:uiPriority w:val="9"/>
    <w:unhideWhenUsed/>
    <w:qFormat/>
    <w:rsid w:val="008E2773"/>
    <w:pPr>
      <w:keepNext/>
      <w:keepLines/>
      <w:spacing w:before="200" w:after="120" w:line="288" w:lineRule="atLeast"/>
      <w:outlineLvl w:val="2"/>
    </w:pPr>
    <w:rPr>
      <w:rFonts w:eastAsiaTheme="majorEastAsia" w:cs="Calibri Light"/>
      <w:b/>
      <w:bCs/>
      <w:sz w:val="25"/>
      <w:szCs w:val="44"/>
      <w:u w:color="7800FF"/>
    </w:rPr>
  </w:style>
  <w:style w:type="paragraph" w:styleId="Heading4">
    <w:name w:val="heading 4"/>
    <w:basedOn w:val="Normal"/>
    <w:next w:val="Normal"/>
    <w:link w:val="Heading4Char"/>
    <w:uiPriority w:val="9"/>
    <w:unhideWhenUsed/>
    <w:qFormat/>
    <w:rsid w:val="00606B70"/>
    <w:pPr>
      <w:keepNext/>
      <w:keepLines/>
      <w:spacing w:before="20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E3071C"/>
    <w:pPr>
      <w:keepNext/>
      <w:keepLines/>
      <w:spacing w:before="200" w:after="0"/>
      <w:outlineLvl w:val="4"/>
    </w:pPr>
    <w:rPr>
      <w:rFonts w:asciiTheme="majorHAnsi" w:eastAsiaTheme="majorEastAsia" w:hAnsiTheme="majorHAnsi" w:cstheme="majorBidi"/>
      <w:color w:val="1F2044"/>
    </w:rPr>
  </w:style>
  <w:style w:type="paragraph" w:styleId="Heading6">
    <w:name w:val="heading 6"/>
    <w:basedOn w:val="Normal"/>
    <w:next w:val="Normal"/>
    <w:link w:val="Heading6Char"/>
    <w:uiPriority w:val="9"/>
    <w:semiHidden/>
    <w:unhideWhenUsed/>
    <w:rsid w:val="00ED00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00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00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D00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2B7E18"/>
    <w:pPr>
      <w:spacing w:after="0" w:line="240" w:lineRule="auto"/>
    </w:pPr>
    <w:rPr>
      <w:rFonts w:ascii="Gotham Book" w:hAnsi="Gotham Book"/>
      <w:color w:val="17365D" w:themeColor="text2" w:themeShade="BF"/>
    </w:rPr>
  </w:style>
  <w:style w:type="character" w:customStyle="1" w:styleId="Heading2Char">
    <w:name w:val="Heading 2 Char"/>
    <w:basedOn w:val="DefaultParagraphFont"/>
    <w:link w:val="Heading2"/>
    <w:uiPriority w:val="9"/>
    <w:rsid w:val="00170BF2"/>
    <w:rPr>
      <w:rFonts w:ascii="Arial" w:eastAsiaTheme="majorEastAsia" w:hAnsi="Arial" w:cstheme="majorBidi"/>
      <w:b/>
      <w:bCs/>
      <w:color w:val="4C02A0"/>
      <w:sz w:val="28"/>
      <w:szCs w:val="28"/>
      <w:u w:color="FF79FF"/>
      <w:lang w:val="en-AU"/>
    </w:rPr>
  </w:style>
  <w:style w:type="paragraph" w:styleId="TOC1">
    <w:name w:val="toc 1"/>
    <w:basedOn w:val="Normal"/>
    <w:next w:val="Normal"/>
    <w:autoRedefine/>
    <w:uiPriority w:val="39"/>
    <w:unhideWhenUsed/>
    <w:rsid w:val="009B7624"/>
    <w:pPr>
      <w:tabs>
        <w:tab w:val="right" w:leader="dot" w:pos="9010"/>
      </w:tabs>
      <w:spacing w:after="100"/>
    </w:pPr>
  </w:style>
  <w:style w:type="character" w:customStyle="1" w:styleId="Heading1Char">
    <w:name w:val="Heading 1 Char"/>
    <w:basedOn w:val="DefaultParagraphFont"/>
    <w:link w:val="Heading1"/>
    <w:uiPriority w:val="9"/>
    <w:rsid w:val="00170BF2"/>
    <w:rPr>
      <w:rFonts w:ascii="Arial" w:eastAsiaTheme="majorEastAsia" w:hAnsi="Arial" w:cstheme="majorBidi"/>
      <w:b/>
      <w:bCs/>
      <w:sz w:val="36"/>
      <w:szCs w:val="28"/>
      <w:u w:color="FD4F00"/>
      <w:lang w:val="en-AU"/>
    </w:rPr>
  </w:style>
  <w:style w:type="character" w:customStyle="1" w:styleId="Heading3Char">
    <w:name w:val="Heading 3 Char"/>
    <w:basedOn w:val="DefaultParagraphFont"/>
    <w:link w:val="Heading3"/>
    <w:uiPriority w:val="9"/>
    <w:rsid w:val="008E2773"/>
    <w:rPr>
      <w:rFonts w:ascii="Arial" w:eastAsiaTheme="majorEastAsia" w:hAnsi="Arial" w:cs="Calibri Light"/>
      <w:b/>
      <w:bCs/>
      <w:color w:val="000000" w:themeColor="text1"/>
      <w:sz w:val="25"/>
      <w:szCs w:val="44"/>
      <w:u w:color="7800FF"/>
      <w:lang w:val="en-AU"/>
    </w:rPr>
  </w:style>
  <w:style w:type="character" w:customStyle="1" w:styleId="Heading4Char">
    <w:name w:val="Heading 4 Char"/>
    <w:basedOn w:val="DefaultParagraphFont"/>
    <w:link w:val="Heading4"/>
    <w:uiPriority w:val="9"/>
    <w:rsid w:val="00606B70"/>
    <w:rPr>
      <w:rFonts w:ascii="Arial" w:eastAsiaTheme="majorEastAsia" w:hAnsi="Arial" w:cstheme="majorBidi"/>
      <w:b/>
      <w:bCs/>
      <w:iCs/>
      <w:color w:val="000000" w:themeColor="text1"/>
      <w:lang w:val="en-AU"/>
    </w:rPr>
  </w:style>
  <w:style w:type="paragraph" w:styleId="Title">
    <w:name w:val="Title"/>
    <w:basedOn w:val="Normal"/>
    <w:next w:val="Normal"/>
    <w:link w:val="TitleChar"/>
    <w:uiPriority w:val="10"/>
    <w:qFormat/>
    <w:rsid w:val="00320193"/>
    <w:pPr>
      <w:pBdr>
        <w:bottom w:val="single" w:sz="24" w:space="3" w:color="FFFFFF" w:themeColor="background1"/>
      </w:pBdr>
      <w:spacing w:after="300" w:line="204" w:lineRule="auto"/>
      <w:ind w:right="680"/>
      <w:contextualSpacing/>
    </w:pPr>
    <w:rPr>
      <w:rFonts w:eastAsiaTheme="majorEastAsia" w:cstheme="majorBidi"/>
      <w:b/>
      <w:spacing w:val="5"/>
      <w:kern w:val="28"/>
      <w:sz w:val="80"/>
      <w:szCs w:val="80"/>
      <w:u w:color="FD4F00"/>
    </w:rPr>
  </w:style>
  <w:style w:type="character" w:customStyle="1" w:styleId="TitleChar">
    <w:name w:val="Title Char"/>
    <w:basedOn w:val="DefaultParagraphFont"/>
    <w:link w:val="Title"/>
    <w:uiPriority w:val="10"/>
    <w:rsid w:val="00320193"/>
    <w:rPr>
      <w:rFonts w:ascii="Arial" w:eastAsiaTheme="majorEastAsia" w:hAnsi="Arial" w:cstheme="majorBidi"/>
      <w:b/>
      <w:color w:val="000000" w:themeColor="text1"/>
      <w:spacing w:val="5"/>
      <w:kern w:val="28"/>
      <w:sz w:val="80"/>
      <w:szCs w:val="80"/>
      <w:u w:color="FD4F00"/>
      <w:lang w:val="en-AU"/>
    </w:rPr>
  </w:style>
  <w:style w:type="paragraph" w:styleId="Subtitle">
    <w:name w:val="Subtitle"/>
    <w:basedOn w:val="Normal"/>
    <w:next w:val="Normal"/>
    <w:link w:val="SubtitleChar"/>
    <w:uiPriority w:val="11"/>
    <w:rsid w:val="00B46207"/>
    <w:pPr>
      <w:numPr>
        <w:ilvl w:val="1"/>
      </w:numPr>
      <w:spacing w:before="1000" w:line="228" w:lineRule="auto"/>
      <w:ind w:right="680"/>
    </w:pPr>
    <w:rPr>
      <w:rFonts w:asciiTheme="majorHAnsi" w:eastAsiaTheme="majorEastAsia" w:hAnsiTheme="majorHAnsi" w:cstheme="majorHAnsi"/>
      <w:b/>
      <w:bCs/>
      <w:iCs/>
      <w:color w:val="auto"/>
      <w:spacing w:val="15"/>
      <w:sz w:val="48"/>
      <w:szCs w:val="48"/>
    </w:rPr>
  </w:style>
  <w:style w:type="character" w:customStyle="1" w:styleId="SubtitleChar">
    <w:name w:val="Subtitle Char"/>
    <w:basedOn w:val="DefaultParagraphFont"/>
    <w:link w:val="Subtitle"/>
    <w:uiPriority w:val="11"/>
    <w:rsid w:val="00B46207"/>
    <w:rPr>
      <w:rFonts w:asciiTheme="majorHAnsi" w:eastAsiaTheme="majorEastAsia" w:hAnsiTheme="majorHAnsi" w:cstheme="majorHAnsi"/>
      <w:b/>
      <w:bCs/>
      <w:iCs/>
      <w:spacing w:val="15"/>
      <w:sz w:val="48"/>
      <w:szCs w:val="48"/>
      <w:lang w:val="en-AU"/>
    </w:rPr>
  </w:style>
  <w:style w:type="character" w:styleId="SubtleEmphasis">
    <w:name w:val="Subtle Emphasis"/>
    <w:basedOn w:val="DefaultParagraphFont"/>
    <w:uiPriority w:val="19"/>
    <w:rsid w:val="002D31E1"/>
    <w:rPr>
      <w:rFonts w:ascii="Calibri Light" w:hAnsi="Calibri Light"/>
      <w:i/>
      <w:iCs/>
      <w:color w:val="393D61"/>
    </w:rPr>
  </w:style>
  <w:style w:type="character" w:styleId="Emphasis">
    <w:name w:val="Emphasis"/>
    <w:basedOn w:val="DefaultParagraphFont"/>
    <w:uiPriority w:val="20"/>
    <w:rsid w:val="00E3071C"/>
    <w:rPr>
      <w:i/>
      <w:iCs/>
      <w:color w:val="ED6778"/>
    </w:rPr>
  </w:style>
  <w:style w:type="character" w:styleId="IntenseEmphasis">
    <w:name w:val="Intense Emphasis"/>
    <w:basedOn w:val="DefaultParagraphFont"/>
    <w:uiPriority w:val="21"/>
    <w:rsid w:val="00E3071C"/>
    <w:rPr>
      <w:rFonts w:ascii="Gotham Medium Italic" w:hAnsi="Gotham Medium Italic"/>
      <w:bCs/>
      <w:iCs/>
      <w:color w:val="ED6778"/>
    </w:rPr>
  </w:style>
  <w:style w:type="character" w:styleId="Strong">
    <w:name w:val="Strong"/>
    <w:basedOn w:val="DefaultParagraphFont"/>
    <w:uiPriority w:val="22"/>
    <w:qFormat/>
    <w:rsid w:val="00ED00B3"/>
    <w:rPr>
      <w:b/>
      <w:bCs/>
    </w:rPr>
  </w:style>
  <w:style w:type="character" w:customStyle="1" w:styleId="Heading5Char">
    <w:name w:val="Heading 5 Char"/>
    <w:basedOn w:val="DefaultParagraphFont"/>
    <w:link w:val="Heading5"/>
    <w:uiPriority w:val="9"/>
    <w:rsid w:val="00E3071C"/>
    <w:rPr>
      <w:rFonts w:asciiTheme="majorHAnsi" w:eastAsiaTheme="majorEastAsia" w:hAnsiTheme="majorHAnsi" w:cstheme="majorBidi"/>
      <w:color w:val="1F2044"/>
    </w:rPr>
  </w:style>
  <w:style w:type="character" w:customStyle="1" w:styleId="Heading6Char">
    <w:name w:val="Heading 6 Char"/>
    <w:basedOn w:val="DefaultParagraphFont"/>
    <w:link w:val="Heading6"/>
    <w:uiPriority w:val="9"/>
    <w:semiHidden/>
    <w:rsid w:val="00ED00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00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00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D00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qFormat/>
    <w:rsid w:val="00B91FA7"/>
    <w:pPr>
      <w:spacing w:line="240" w:lineRule="auto"/>
    </w:pPr>
    <w:rPr>
      <w:rFonts w:asciiTheme="minorHAnsi" w:hAnsiTheme="minorHAnsi" w:cstheme="minorHAnsi"/>
      <w:b/>
      <w:bCs/>
      <w:color w:val="auto"/>
      <w:sz w:val="26"/>
      <w:szCs w:val="26"/>
    </w:rPr>
  </w:style>
  <w:style w:type="character" w:customStyle="1" w:styleId="NoSpacingChar">
    <w:name w:val="No Spacing Char"/>
    <w:basedOn w:val="DefaultParagraphFont"/>
    <w:link w:val="NoSpacing"/>
    <w:uiPriority w:val="1"/>
    <w:rsid w:val="002B7E18"/>
    <w:rPr>
      <w:rFonts w:ascii="Gotham Book" w:hAnsi="Gotham Book"/>
      <w:color w:val="17365D" w:themeColor="text2" w:themeShade="BF"/>
    </w:rPr>
  </w:style>
  <w:style w:type="paragraph" w:styleId="ListParagraph">
    <w:name w:val="List Paragraph"/>
    <w:basedOn w:val="Normal"/>
    <w:link w:val="ListParagraphChar"/>
    <w:uiPriority w:val="34"/>
    <w:qFormat/>
    <w:rsid w:val="00ED00B3"/>
    <w:pPr>
      <w:ind w:left="720"/>
      <w:contextualSpacing/>
    </w:pPr>
    <w:rPr>
      <w:rFonts w:ascii="Gotham Book" w:hAnsi="Gotham Book"/>
    </w:rPr>
  </w:style>
  <w:style w:type="paragraph" w:styleId="Quote">
    <w:name w:val="Quote"/>
    <w:basedOn w:val="Normal"/>
    <w:next w:val="Normal"/>
    <w:link w:val="QuoteChar"/>
    <w:uiPriority w:val="99"/>
    <w:qFormat/>
    <w:rsid w:val="00EE4359"/>
    <w:pPr>
      <w:pBdr>
        <w:top w:val="single" w:sz="12" w:space="5" w:color="FD4F00"/>
        <w:bottom w:val="single" w:sz="12" w:space="5" w:color="FD4F00"/>
      </w:pBdr>
    </w:pPr>
    <w:rPr>
      <w:rFonts w:cs="Arial"/>
      <w:iCs/>
      <w:spacing w:val="-3"/>
    </w:rPr>
  </w:style>
  <w:style w:type="character" w:customStyle="1" w:styleId="QuoteChar">
    <w:name w:val="Quote Char"/>
    <w:basedOn w:val="DefaultParagraphFont"/>
    <w:link w:val="Quote"/>
    <w:uiPriority w:val="99"/>
    <w:rsid w:val="00EE4359"/>
    <w:rPr>
      <w:rFonts w:ascii="Arial" w:hAnsi="Arial" w:cs="Arial"/>
      <w:iCs/>
      <w:color w:val="000000" w:themeColor="text1"/>
      <w:spacing w:val="-3"/>
      <w:lang w:val="en-AU"/>
    </w:rPr>
  </w:style>
  <w:style w:type="paragraph" w:styleId="IntenseQuote">
    <w:name w:val="Intense Quote"/>
    <w:basedOn w:val="Normal"/>
    <w:next w:val="Normal"/>
    <w:link w:val="IntenseQuoteChar"/>
    <w:uiPriority w:val="30"/>
    <w:rsid w:val="00ED00B3"/>
    <w:pPr>
      <w:pBdr>
        <w:bottom w:val="single" w:sz="4" w:space="4" w:color="4F81BD" w:themeColor="accent1"/>
      </w:pBdr>
      <w:spacing w:before="200" w:after="280"/>
      <w:ind w:left="936" w:right="936"/>
    </w:pPr>
    <w:rPr>
      <w:rFonts w:ascii="Gotham Book" w:hAnsi="Gotham Book"/>
      <w:b/>
      <w:bCs/>
      <w:i/>
      <w:iCs/>
      <w:color w:val="4F81BD" w:themeColor="accent1"/>
    </w:rPr>
  </w:style>
  <w:style w:type="character" w:customStyle="1" w:styleId="IntenseQuoteChar">
    <w:name w:val="Intense Quote Char"/>
    <w:basedOn w:val="DefaultParagraphFont"/>
    <w:link w:val="IntenseQuote"/>
    <w:uiPriority w:val="30"/>
    <w:rsid w:val="00ED00B3"/>
    <w:rPr>
      <w:b/>
      <w:bCs/>
      <w:i/>
      <w:iCs/>
      <w:color w:val="4F81BD" w:themeColor="accent1"/>
    </w:rPr>
  </w:style>
  <w:style w:type="character" w:styleId="SubtleReference">
    <w:name w:val="Subtle Reference"/>
    <w:basedOn w:val="DefaultParagraphFont"/>
    <w:uiPriority w:val="31"/>
    <w:rsid w:val="00ED00B3"/>
    <w:rPr>
      <w:smallCaps/>
      <w:color w:val="C0504D" w:themeColor="accent2"/>
      <w:u w:val="single"/>
    </w:rPr>
  </w:style>
  <w:style w:type="character" w:styleId="IntenseReference">
    <w:name w:val="Intense Reference"/>
    <w:basedOn w:val="DefaultParagraphFont"/>
    <w:uiPriority w:val="32"/>
    <w:rsid w:val="00ED00B3"/>
    <w:rPr>
      <w:b/>
      <w:bCs/>
      <w:smallCaps/>
      <w:color w:val="C0504D" w:themeColor="accent2"/>
      <w:spacing w:val="5"/>
      <w:u w:val="single"/>
    </w:rPr>
  </w:style>
  <w:style w:type="character" w:styleId="BookTitle">
    <w:name w:val="Book Title"/>
    <w:basedOn w:val="DefaultParagraphFont"/>
    <w:uiPriority w:val="33"/>
    <w:rsid w:val="00ED00B3"/>
    <w:rPr>
      <w:b/>
      <w:bCs/>
      <w:smallCaps/>
      <w:spacing w:val="5"/>
    </w:rPr>
  </w:style>
  <w:style w:type="paragraph" w:styleId="TOCHeading">
    <w:name w:val="TOC Heading"/>
    <w:basedOn w:val="Heading1"/>
    <w:next w:val="Normal"/>
    <w:uiPriority w:val="39"/>
    <w:unhideWhenUsed/>
    <w:rsid w:val="00ED00B3"/>
    <w:pPr>
      <w:outlineLvl w:val="9"/>
    </w:pPr>
  </w:style>
  <w:style w:type="table" w:styleId="TableGrid">
    <w:name w:val="Table Grid"/>
    <w:basedOn w:val="TableNormal"/>
    <w:uiPriority w:val="59"/>
    <w:rsid w:val="0030164E"/>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79FF"/>
      </w:rPr>
    </w:tblStylePr>
  </w:style>
  <w:style w:type="table" w:styleId="LightList-Accent2">
    <w:name w:val="Light List Accent 2"/>
    <w:basedOn w:val="TableNormal"/>
    <w:uiPriority w:val="61"/>
    <w:rsid w:val="006D4F8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D4F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6D4F8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8834C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Accent1">
    <w:name w:val="Medium List 1 Accent 1"/>
    <w:basedOn w:val="TableNormal"/>
    <w:uiPriority w:val="65"/>
    <w:rsid w:val="008834C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Header">
    <w:name w:val="header"/>
    <w:basedOn w:val="Normal"/>
    <w:link w:val="HeaderChar"/>
    <w:uiPriority w:val="99"/>
    <w:unhideWhenUsed/>
    <w:rsid w:val="009D39DF"/>
    <w:pPr>
      <w:tabs>
        <w:tab w:val="center" w:pos="4320"/>
        <w:tab w:val="right" w:pos="8640"/>
      </w:tabs>
      <w:spacing w:after="0" w:line="240" w:lineRule="auto"/>
      <w:ind w:right="-907"/>
      <w:jc w:val="right"/>
    </w:pPr>
    <w:rPr>
      <w:rFonts w:asciiTheme="minorHAnsi" w:hAnsiTheme="minorHAnsi"/>
    </w:rPr>
  </w:style>
  <w:style w:type="character" w:customStyle="1" w:styleId="HeaderChar">
    <w:name w:val="Header Char"/>
    <w:basedOn w:val="DefaultParagraphFont"/>
    <w:link w:val="Header"/>
    <w:uiPriority w:val="99"/>
    <w:rsid w:val="009D39DF"/>
    <w:rPr>
      <w:color w:val="000000" w:themeColor="text1"/>
      <w:lang w:val="en-AU"/>
    </w:rPr>
  </w:style>
  <w:style w:type="paragraph" w:styleId="Footer">
    <w:name w:val="footer"/>
    <w:basedOn w:val="Normal"/>
    <w:link w:val="FooterChar"/>
    <w:uiPriority w:val="99"/>
    <w:unhideWhenUsed/>
    <w:rsid w:val="00C54807"/>
    <w:pPr>
      <w:tabs>
        <w:tab w:val="center" w:pos="4320"/>
        <w:tab w:val="right" w:pos="8640"/>
      </w:tabs>
      <w:spacing w:after="0" w:line="240" w:lineRule="auto"/>
      <w:jc w:val="right"/>
    </w:pPr>
    <w:rPr>
      <w:rFonts w:asciiTheme="minorHAnsi" w:hAnsiTheme="minorHAnsi"/>
    </w:rPr>
  </w:style>
  <w:style w:type="character" w:customStyle="1" w:styleId="FooterChar">
    <w:name w:val="Footer Char"/>
    <w:basedOn w:val="DefaultParagraphFont"/>
    <w:link w:val="Footer"/>
    <w:uiPriority w:val="99"/>
    <w:rsid w:val="00C54807"/>
    <w:rPr>
      <w:color w:val="000000" w:themeColor="text1"/>
      <w:lang w:val="en-AU"/>
    </w:rPr>
  </w:style>
  <w:style w:type="paragraph" w:styleId="BalloonText">
    <w:name w:val="Balloon Text"/>
    <w:basedOn w:val="Normal"/>
    <w:link w:val="BalloonTextChar"/>
    <w:uiPriority w:val="99"/>
    <w:semiHidden/>
    <w:unhideWhenUsed/>
    <w:rsid w:val="00E025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2509"/>
    <w:rPr>
      <w:rFonts w:ascii="Lucida Grande" w:hAnsi="Lucida Grande" w:cs="Lucida Grande"/>
      <w:color w:val="17365D" w:themeColor="text2" w:themeShade="BF"/>
      <w:sz w:val="18"/>
      <w:szCs w:val="18"/>
    </w:rPr>
  </w:style>
  <w:style w:type="paragraph" w:customStyle="1" w:styleId="Body">
    <w:name w:val="Body"/>
    <w:rsid w:val="004C5F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customStyle="1" w:styleId="TableGrid1">
    <w:name w:val="Table Grid1"/>
    <w:basedOn w:val="TableNormal"/>
    <w:next w:val="TableGrid"/>
    <w:uiPriority w:val="59"/>
    <w:rsid w:val="00EB05A8"/>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659"/>
    <w:rPr>
      <w:sz w:val="16"/>
      <w:szCs w:val="16"/>
    </w:rPr>
  </w:style>
  <w:style w:type="paragraph" w:styleId="CommentText">
    <w:name w:val="annotation text"/>
    <w:basedOn w:val="Normal"/>
    <w:link w:val="CommentTextChar"/>
    <w:uiPriority w:val="99"/>
    <w:semiHidden/>
    <w:unhideWhenUsed/>
    <w:rsid w:val="00727659"/>
    <w:pPr>
      <w:spacing w:line="240" w:lineRule="auto"/>
    </w:pPr>
    <w:rPr>
      <w:rFonts w:ascii="Gotham Book" w:hAnsi="Gotham Book"/>
      <w:sz w:val="20"/>
      <w:szCs w:val="20"/>
    </w:rPr>
  </w:style>
  <w:style w:type="character" w:customStyle="1" w:styleId="CommentTextChar">
    <w:name w:val="Comment Text Char"/>
    <w:basedOn w:val="DefaultParagraphFont"/>
    <w:link w:val="CommentText"/>
    <w:uiPriority w:val="99"/>
    <w:semiHidden/>
    <w:rsid w:val="00727659"/>
    <w:rPr>
      <w:rFonts w:ascii="Gotham Book" w:hAnsi="Gotham Book"/>
      <w:color w:val="17365D" w:themeColor="text2" w:themeShade="BF"/>
      <w:sz w:val="20"/>
      <w:szCs w:val="20"/>
    </w:rPr>
  </w:style>
  <w:style w:type="paragraph" w:styleId="CommentSubject">
    <w:name w:val="annotation subject"/>
    <w:basedOn w:val="CommentText"/>
    <w:next w:val="CommentText"/>
    <w:link w:val="CommentSubjectChar"/>
    <w:uiPriority w:val="99"/>
    <w:semiHidden/>
    <w:unhideWhenUsed/>
    <w:rsid w:val="00727659"/>
    <w:rPr>
      <w:b/>
      <w:bCs/>
    </w:rPr>
  </w:style>
  <w:style w:type="character" w:customStyle="1" w:styleId="CommentSubjectChar">
    <w:name w:val="Comment Subject Char"/>
    <w:basedOn w:val="CommentTextChar"/>
    <w:link w:val="CommentSubject"/>
    <w:uiPriority w:val="99"/>
    <w:semiHidden/>
    <w:rsid w:val="00727659"/>
    <w:rPr>
      <w:rFonts w:ascii="Gotham Book" w:hAnsi="Gotham Book"/>
      <w:b/>
      <w:bCs/>
      <w:color w:val="17365D" w:themeColor="text2" w:themeShade="BF"/>
      <w:sz w:val="20"/>
      <w:szCs w:val="20"/>
    </w:rPr>
  </w:style>
  <w:style w:type="table" w:customStyle="1" w:styleId="TableGrid2">
    <w:name w:val="Table Grid2"/>
    <w:basedOn w:val="TableNormal"/>
    <w:next w:val="TableGrid"/>
    <w:uiPriority w:val="39"/>
    <w:rsid w:val="003C0FCA"/>
    <w:pPr>
      <w:spacing w:after="0" w:line="240" w:lineRule="auto"/>
    </w:pPr>
    <w:rPr>
      <w:rFonts w:eastAsia="Calibr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85687"/>
    <w:pPr>
      <w:spacing w:after="0" w:line="240" w:lineRule="auto"/>
    </w:pPr>
    <w:rPr>
      <w:rFonts w:ascii="Gotham Book" w:hAnsi="Gotham Book"/>
      <w:sz w:val="20"/>
      <w:szCs w:val="20"/>
    </w:rPr>
  </w:style>
  <w:style w:type="character" w:customStyle="1" w:styleId="FootnoteTextChar">
    <w:name w:val="Footnote Text Char"/>
    <w:basedOn w:val="DefaultParagraphFont"/>
    <w:link w:val="FootnoteText"/>
    <w:uiPriority w:val="99"/>
    <w:rsid w:val="0034154E"/>
    <w:rPr>
      <w:rFonts w:ascii="Gotham Book" w:hAnsi="Gotham Book"/>
      <w:color w:val="000000" w:themeColor="text1"/>
      <w:sz w:val="20"/>
      <w:szCs w:val="20"/>
      <w:lang w:val="en-AU"/>
    </w:rPr>
  </w:style>
  <w:style w:type="paragraph" w:customStyle="1" w:styleId="DVVictheme">
    <w:name w:val="DV Vic theme"/>
    <w:basedOn w:val="Normal"/>
    <w:link w:val="DVVicthemeChar"/>
    <w:rsid w:val="0058624B"/>
    <w:pPr>
      <w:jc w:val="both"/>
    </w:pPr>
    <w:rPr>
      <w:rFonts w:eastAsiaTheme="minorHAnsi"/>
      <w:color w:val="auto"/>
    </w:rPr>
  </w:style>
  <w:style w:type="character" w:customStyle="1" w:styleId="DVVicthemeChar">
    <w:name w:val="DV Vic theme Char"/>
    <w:basedOn w:val="DefaultParagraphFont"/>
    <w:link w:val="DVVictheme"/>
    <w:rsid w:val="0058624B"/>
    <w:rPr>
      <w:rFonts w:ascii="Calibri Light" w:eastAsiaTheme="minorHAnsi" w:hAnsi="Calibri Light"/>
      <w:lang w:val="en-AU"/>
    </w:rPr>
  </w:style>
  <w:style w:type="character" w:styleId="Hyperlink">
    <w:name w:val="Hyperlink"/>
    <w:basedOn w:val="DefaultParagraphFont"/>
    <w:uiPriority w:val="99"/>
    <w:unhideWhenUsed/>
    <w:rsid w:val="00774151"/>
    <w:rPr>
      <w:color w:val="auto"/>
      <w:u w:val="single" w:color="7800FF"/>
    </w:rPr>
  </w:style>
  <w:style w:type="character" w:styleId="UnresolvedMention">
    <w:name w:val="Unresolved Mention"/>
    <w:basedOn w:val="DefaultParagraphFont"/>
    <w:uiPriority w:val="99"/>
    <w:semiHidden/>
    <w:unhideWhenUsed/>
    <w:rsid w:val="0051305D"/>
    <w:rPr>
      <w:color w:val="605E5C"/>
      <w:shd w:val="clear" w:color="auto" w:fill="E1DFDD"/>
    </w:rPr>
  </w:style>
  <w:style w:type="character" w:styleId="FollowedHyperlink">
    <w:name w:val="FollowedHyperlink"/>
    <w:basedOn w:val="DefaultParagraphFont"/>
    <w:uiPriority w:val="99"/>
    <w:rsid w:val="00F64204"/>
    <w:rPr>
      <w:color w:val="auto"/>
      <w:u w:val="single" w:color="7800FF"/>
    </w:rPr>
  </w:style>
  <w:style w:type="paragraph" w:styleId="TOC3">
    <w:name w:val="toc 3"/>
    <w:basedOn w:val="Normal"/>
    <w:next w:val="Normal"/>
    <w:autoRedefine/>
    <w:uiPriority w:val="39"/>
    <w:unhideWhenUsed/>
    <w:rsid w:val="009160F2"/>
    <w:pPr>
      <w:spacing w:after="100"/>
      <w:ind w:left="440"/>
    </w:pPr>
  </w:style>
  <w:style w:type="paragraph" w:styleId="TOC2">
    <w:name w:val="toc 2"/>
    <w:basedOn w:val="Normal"/>
    <w:next w:val="Normal"/>
    <w:autoRedefine/>
    <w:uiPriority w:val="39"/>
    <w:unhideWhenUsed/>
    <w:rsid w:val="00624D82"/>
    <w:pPr>
      <w:spacing w:after="100"/>
    </w:pPr>
  </w:style>
  <w:style w:type="paragraph" w:styleId="NormalWeb">
    <w:name w:val="Normal (Web)"/>
    <w:basedOn w:val="Normal"/>
    <w:uiPriority w:val="99"/>
    <w:semiHidden/>
    <w:unhideWhenUsed/>
    <w:rsid w:val="00BE453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99"/>
    <w:rsid w:val="003E04D9"/>
    <w:pPr>
      <w:spacing w:after="120" w:line="240" w:lineRule="auto"/>
    </w:pPr>
    <w:rPr>
      <w:rFonts w:ascii="Times New Roman" w:eastAsia="Times New Roman" w:hAnsi="Times New Roman" w:cs="Times New Roman"/>
      <w:color w:val="auto"/>
      <w:sz w:val="24"/>
      <w:szCs w:val="24"/>
      <w:lang w:val="en-GB"/>
    </w:rPr>
  </w:style>
  <w:style w:type="character" w:customStyle="1" w:styleId="BodyTextChar">
    <w:name w:val="Body Text Char"/>
    <w:basedOn w:val="DefaultParagraphFont"/>
    <w:link w:val="BodyText"/>
    <w:uiPriority w:val="99"/>
    <w:rsid w:val="003E04D9"/>
    <w:rPr>
      <w:rFonts w:ascii="Times New Roman" w:eastAsia="Times New Roman" w:hAnsi="Times New Roman" w:cs="Times New Roman"/>
      <w:sz w:val="24"/>
      <w:szCs w:val="24"/>
      <w:lang w:val="en-GB"/>
    </w:rPr>
  </w:style>
  <w:style w:type="paragraph" w:styleId="TOC4">
    <w:name w:val="toc 4"/>
    <w:basedOn w:val="Normal"/>
    <w:next w:val="Normal"/>
    <w:autoRedefine/>
    <w:uiPriority w:val="39"/>
    <w:semiHidden/>
    <w:unhideWhenUsed/>
    <w:rsid w:val="009160F2"/>
    <w:pPr>
      <w:spacing w:after="100"/>
      <w:ind w:left="660"/>
    </w:pPr>
    <w:rPr>
      <w:color w:val="auto"/>
    </w:rPr>
  </w:style>
  <w:style w:type="table" w:styleId="PlainTable3">
    <w:name w:val="Plain Table 3"/>
    <w:basedOn w:val="TableNormal"/>
    <w:uiPriority w:val="43"/>
    <w:rsid w:val="00121F24"/>
    <w:pPr>
      <w:spacing w:after="0" w:line="240" w:lineRule="auto"/>
    </w:pPr>
    <w:rPr>
      <w:color w:val="FF79FF"/>
    </w:rPr>
    <w:tblPr>
      <w:tblStyleRowBandSize w:val="1"/>
      <w:tblStyleColBandSize w:val="1"/>
    </w:tblPr>
    <w:tcPr>
      <w:shd w:val="clear" w:color="33B9FF"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basedOn w:val="DefaultParagraphFont"/>
    <w:link w:val="ListParagraph"/>
    <w:uiPriority w:val="34"/>
    <w:rsid w:val="00D039E2"/>
    <w:rPr>
      <w:rFonts w:ascii="Gotham Book" w:hAnsi="Gotham Book"/>
      <w:color w:val="000000" w:themeColor="text1"/>
      <w:lang w:val="en-AU"/>
    </w:rPr>
  </w:style>
  <w:style w:type="table" w:styleId="GridTable2-Accent1">
    <w:name w:val="Grid Table 2 Accent 1"/>
    <w:basedOn w:val="TableNormal"/>
    <w:uiPriority w:val="47"/>
    <w:rsid w:val="00121F24"/>
    <w:pPr>
      <w:spacing w:after="0" w:line="240" w:lineRule="auto"/>
    </w:pPr>
    <w:tblPr>
      <w:tblStyleRowBandSize w:val="1"/>
      <w:tblStyleColBandSize w:val="1"/>
      <w:tblBorders>
        <w:top w:val="single" w:sz="8" w:space="0" w:color="FF79FF"/>
        <w:bottom w:val="single" w:sz="8" w:space="0" w:color="FF79FF"/>
        <w:insideH w:val="single" w:sz="8" w:space="0" w:color="FF79FF"/>
        <w:insideV w:val="single" w:sz="8" w:space="0" w:color="FF79FF"/>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D7A60"/>
    <w:pPr>
      <w:spacing w:after="0" w:line="240" w:lineRule="auto"/>
    </w:pPr>
    <w:rPr>
      <w:rFonts w:ascii="DM Sans" w:hAnsi="DM Sans"/>
      <w:color w:val="000000" w:themeColor="text1"/>
    </w:rPr>
    <w:tblPr>
      <w:tblStyleRowBandSize w:val="1"/>
      <w:tblStyleColBandSize w:val="1"/>
    </w:tblPr>
    <w:tblStylePr w:type="firstRow">
      <w:pPr>
        <w:wordWrap/>
        <w:spacing w:afterLines="0" w:after="120" w:afterAutospacing="0"/>
      </w:pPr>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s">
    <w:name w:val="Footnotes"/>
    <w:basedOn w:val="FootnoteText"/>
    <w:link w:val="FootnotesChar"/>
    <w:uiPriority w:val="99"/>
    <w:qFormat/>
    <w:rsid w:val="00724423"/>
    <w:pPr>
      <w:spacing w:after="80"/>
      <w:ind w:left="340" w:hanging="340"/>
    </w:pPr>
    <w:rPr>
      <w:rFonts w:ascii="Arial" w:hAnsi="Arial" w:cs="Calibri Light"/>
      <w:sz w:val="16"/>
      <w:szCs w:val="16"/>
    </w:rPr>
  </w:style>
  <w:style w:type="table" w:customStyle="1" w:styleId="PinkRowTableStyle">
    <w:name w:val="Pink Row Table Style"/>
    <w:basedOn w:val="TableNormal"/>
    <w:uiPriority w:val="99"/>
    <w:rsid w:val="009F55E4"/>
    <w:pPr>
      <w:spacing w:before="80" w:after="80" w:line="240" w:lineRule="auto"/>
    </w:p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pct25" w:color="FF79FF" w:fill="FF79FF"/>
      </w:tcPr>
    </w:tblStylePr>
    <w:tblStylePr w:type="band1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clear" w:color="auto" w:fill="FFE4FF"/>
      </w:tcPr>
    </w:tblStylePr>
  </w:style>
  <w:style w:type="table" w:styleId="ListTable6ColourfulAccent4">
    <w:name w:val="List Table 6 Colorful Accent 4"/>
    <w:basedOn w:val="TableNormal"/>
    <w:uiPriority w:val="51"/>
    <w:rsid w:val="00F414CE"/>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Columns4">
    <w:name w:val="Table Columns 4"/>
    <w:basedOn w:val="TableNormal"/>
    <w:uiPriority w:val="99"/>
    <w:semiHidden/>
    <w:unhideWhenUsed/>
    <w:rsid w:val="00D37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PinkColumnTable">
    <w:name w:val="Pink Column Table"/>
    <w:basedOn w:val="TableColumns4"/>
    <w:uiPriority w:val="99"/>
    <w:rsid w:val="008453F3"/>
    <w:pPr>
      <w:spacing w:after="0" w:line="240" w:lineRule="auto"/>
    </w:pPr>
    <w:rPr>
      <w:rFonts w:ascii="Arial" w:hAnsi="Arial"/>
    </w:rPr>
    <w:tblPr>
      <w:tblStyleRowBandSize w:val="1"/>
      <w:tblBorders>
        <w:top w:val="single" w:sz="4" w:space="0" w:color="FF79FF"/>
        <w:left w:val="single" w:sz="4" w:space="0" w:color="FF79FF"/>
        <w:bottom w:val="single" w:sz="4" w:space="0" w:color="FF79FF"/>
        <w:right w:val="single" w:sz="4" w:space="0" w:color="FF79FF"/>
        <w:insideH w:val="single" w:sz="4" w:space="0" w:color="FF79FF"/>
        <w:insideV w:val="single" w:sz="4" w:space="0" w:color="FF79FF"/>
      </w:tblBorders>
    </w:tblPr>
    <w:tblStylePr w:type="firstRow">
      <w:rPr>
        <w:color w:val="FFFFFF"/>
      </w:rPr>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FFFFFF"/>
      </w:tcPr>
    </w:tblStylePr>
    <w:tblStylePr w:type="lastRow">
      <w:rPr>
        <w:b/>
        <w:bCs/>
      </w:rPr>
      <w:tblPr/>
      <w:tcPr>
        <w:tcBorders>
          <w:tl2br w:val="none" w:sz="0" w:space="0" w:color="auto"/>
          <w:tr2bl w:val="none" w:sz="0" w:space="0" w:color="auto"/>
        </w:tcBorders>
      </w:tcPr>
    </w:tblStylePr>
    <w:tblStylePr w:type="firstCol">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solid" w:color="FFD7FF" w:fill="auto"/>
      </w:tcPr>
    </w:tblStylePr>
    <w:tblStylePr w:type="lastCol">
      <w:rPr>
        <w:b/>
        <w:bCs/>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tcPr>
    </w:tblStylePr>
    <w:tblStylePr w:type="band1Vert">
      <w:rPr>
        <w:color w:val="auto"/>
      </w:rPr>
      <w:tblPr/>
      <w:tcPr>
        <w:tcBorders>
          <w:top w:val="single" w:sz="4" w:space="0" w:color="FF79FF"/>
          <w:left w:val="single" w:sz="4" w:space="0" w:color="FF79FF"/>
          <w:bottom w:val="single" w:sz="4" w:space="0" w:color="FF79FF"/>
          <w:right w:val="single" w:sz="4" w:space="0" w:color="FF79FF"/>
          <w:insideH w:val="nil"/>
          <w:insideV w:val="nil"/>
          <w:tl2br w:val="nil"/>
          <w:tr2bl w:val="nil"/>
        </w:tcBorders>
        <w:shd w:val="clear" w:color="008080" w:fill="FFFFFF"/>
      </w:tcPr>
    </w:tblStylePr>
    <w:tblStylePr w:type="band2Vert">
      <w:rPr>
        <w:color w:val="auto"/>
      </w:rPr>
      <w:tblPr/>
      <w:tcPr>
        <w:tcBorders>
          <w:top w:val="single" w:sz="8" w:space="0" w:color="FF79FF"/>
          <w:left w:val="single" w:sz="8" w:space="0" w:color="FF79FF"/>
          <w:bottom w:val="single" w:sz="8" w:space="0" w:color="FF79FF"/>
          <w:right w:val="single" w:sz="8" w:space="0" w:color="FF79FF"/>
          <w:insideH w:val="nil"/>
          <w:insideV w:val="nil"/>
          <w:tl2br w:val="nil"/>
          <w:tr2bl w:val="nil"/>
        </w:tcBorders>
        <w:shd w:val="solid" w:color="FFD7FF" w:fill="FFFFFF"/>
      </w:tcPr>
    </w:tblStylePr>
    <w:tblStylePr w:type="band1Horz">
      <w:tblPr/>
      <w:tcPr>
        <w:tcBorders>
          <w:top w:val="single" w:sz="8" w:space="0" w:color="FF79FF"/>
          <w:left w:val="single" w:sz="8" w:space="0" w:color="FF79FF"/>
          <w:bottom w:val="single" w:sz="8" w:space="0" w:color="FF79FF"/>
          <w:right w:val="single" w:sz="8" w:space="0" w:color="FF79FF"/>
          <w:insideH w:val="single" w:sz="6" w:space="0" w:color="FF79FF"/>
          <w:insideV w:val="single" w:sz="6" w:space="0" w:color="FF79FF"/>
          <w:tl2br w:val="nil"/>
          <w:tr2bl w:val="nil"/>
        </w:tcBorders>
      </w:tcPr>
    </w:tblStylePr>
    <w:tblStylePr w:type="band2Horz">
      <w:tblPr/>
      <w:tcPr>
        <w:tcBorders>
          <w:top w:val="single" w:sz="4" w:space="0" w:color="FF79FF"/>
          <w:left w:val="single" w:sz="4" w:space="0" w:color="FF79FF"/>
          <w:bottom w:val="single" w:sz="4" w:space="0" w:color="FF79FF"/>
          <w:right w:val="single" w:sz="4" w:space="0" w:color="FF79FF"/>
          <w:insideH w:val="single" w:sz="4" w:space="0" w:color="FF79FF"/>
          <w:insideV w:val="single" w:sz="4" w:space="0" w:color="FF79FF"/>
          <w:tl2br w:val="nil"/>
          <w:tr2bl w:val="nil"/>
        </w:tcBorders>
        <w:shd w:val="solid" w:color="FFFFFF" w:themeColor="background1" w:fill="auto"/>
      </w:tcPr>
    </w:tblStylePr>
  </w:style>
  <w:style w:type="character" w:customStyle="1" w:styleId="FootnotesChar">
    <w:name w:val="Footnotes Char"/>
    <w:basedOn w:val="FootnoteTextChar"/>
    <w:link w:val="Footnotes"/>
    <w:uiPriority w:val="99"/>
    <w:rsid w:val="00724423"/>
    <w:rPr>
      <w:rFonts w:ascii="Arial" w:hAnsi="Arial" w:cs="Calibri Light"/>
      <w:color w:val="000000" w:themeColor="text1"/>
      <w:sz w:val="16"/>
      <w:szCs w:val="16"/>
      <w:lang w:val="en-AU"/>
    </w:rPr>
  </w:style>
  <w:style w:type="paragraph" w:styleId="ListBullet">
    <w:name w:val="List Bullet"/>
    <w:basedOn w:val="Normal"/>
    <w:uiPriority w:val="99"/>
    <w:unhideWhenUsed/>
    <w:rsid w:val="008E3D55"/>
    <w:pPr>
      <w:numPr>
        <w:numId w:val="1"/>
      </w:numPr>
      <w:contextualSpacing/>
    </w:pPr>
  </w:style>
  <w:style w:type="paragraph" w:customStyle="1" w:styleId="NumberedListStyle">
    <w:name w:val="Numbered List Style"/>
    <w:basedOn w:val="Normal"/>
    <w:link w:val="NumberedListStyleChar"/>
    <w:qFormat/>
    <w:rsid w:val="00804871"/>
    <w:pPr>
      <w:numPr>
        <w:numId w:val="2"/>
      </w:numPr>
      <w:contextualSpacing/>
    </w:pPr>
    <w:rPr>
      <w:color w:val="auto"/>
    </w:rPr>
  </w:style>
  <w:style w:type="numbering" w:customStyle="1" w:styleId="Style1">
    <w:name w:val="Style1"/>
    <w:uiPriority w:val="99"/>
    <w:rsid w:val="00263AA1"/>
    <w:pPr>
      <w:numPr>
        <w:numId w:val="3"/>
      </w:numPr>
    </w:pPr>
  </w:style>
  <w:style w:type="character" w:customStyle="1" w:styleId="NumberedListStyleChar">
    <w:name w:val="Numbered List Style Char"/>
    <w:basedOn w:val="DefaultParagraphFont"/>
    <w:link w:val="NumberedListStyle"/>
    <w:rsid w:val="00804871"/>
    <w:rPr>
      <w:rFonts w:ascii="Arial" w:hAnsi="Arial"/>
      <w:color w:val="000000" w:themeColor="text1"/>
      <w:lang w:val="en-AU"/>
    </w:rPr>
  </w:style>
  <w:style w:type="numbering" w:customStyle="1" w:styleId="Style2">
    <w:name w:val="Style2"/>
    <w:uiPriority w:val="99"/>
    <w:rsid w:val="00263AA1"/>
    <w:pPr>
      <w:numPr>
        <w:numId w:val="4"/>
      </w:numPr>
    </w:pPr>
  </w:style>
  <w:style w:type="numbering" w:customStyle="1" w:styleId="Style3">
    <w:name w:val="Style3"/>
    <w:uiPriority w:val="99"/>
    <w:rsid w:val="00263AA1"/>
    <w:pPr>
      <w:numPr>
        <w:numId w:val="6"/>
      </w:numPr>
    </w:pPr>
  </w:style>
  <w:style w:type="numbering" w:customStyle="1" w:styleId="Style4">
    <w:name w:val="Style4"/>
    <w:uiPriority w:val="99"/>
    <w:rsid w:val="00FB2D80"/>
    <w:pPr>
      <w:numPr>
        <w:numId w:val="8"/>
      </w:numPr>
    </w:pPr>
  </w:style>
  <w:style w:type="numbering" w:customStyle="1" w:styleId="Style5">
    <w:name w:val="Style5"/>
    <w:uiPriority w:val="99"/>
    <w:rsid w:val="001055EB"/>
    <w:pPr>
      <w:numPr>
        <w:numId w:val="20"/>
      </w:numPr>
    </w:pPr>
  </w:style>
  <w:style w:type="paragraph" w:customStyle="1" w:styleId="BodyTextHighlight">
    <w:name w:val="Body Text Highlight"/>
    <w:basedOn w:val="BodyText"/>
    <w:qFormat/>
    <w:rsid w:val="00D53D0B"/>
    <w:pPr>
      <w:keepLines/>
      <w:suppressAutoHyphens/>
      <w:spacing w:before="400" w:after="400" w:line="288" w:lineRule="auto"/>
      <w:ind w:right="3402"/>
    </w:pPr>
    <w:rPr>
      <w:rFonts w:asciiTheme="minorHAnsi" w:eastAsiaTheme="minorEastAsia" w:hAnsiTheme="minorHAnsi" w:cstheme="minorBidi"/>
      <w:color w:val="7800FF"/>
      <w:sz w:val="36"/>
      <w:szCs w:val="36"/>
      <w:lang w:val="en-AU" w:eastAsia="en-AU"/>
    </w:rPr>
  </w:style>
  <w:style w:type="paragraph" w:customStyle="1" w:styleId="BodyTextHighlightfullwidth">
    <w:name w:val="Body Text Highlight full width"/>
    <w:basedOn w:val="BodyTextHighlight"/>
    <w:qFormat/>
    <w:rsid w:val="00EE34F9"/>
    <w:pPr>
      <w:pBdr>
        <w:top w:val="single" w:sz="12" w:space="4" w:color="FF79FF"/>
        <w:bottom w:val="single" w:sz="12" w:space="4" w:color="FF79FF"/>
      </w:pBdr>
      <w:spacing w:before="200" w:after="200"/>
      <w:ind w:right="0"/>
    </w:pPr>
    <w:rPr>
      <w:color w:val="auto"/>
      <w:sz w:val="26"/>
      <w:szCs w:val="30"/>
    </w:rPr>
  </w:style>
  <w:style w:type="paragraph" w:customStyle="1" w:styleId="Source">
    <w:name w:val="Source"/>
    <w:basedOn w:val="BodyText"/>
    <w:qFormat/>
    <w:rsid w:val="00F13E97"/>
    <w:pPr>
      <w:suppressAutoHyphens/>
      <w:spacing w:before="120" w:line="288" w:lineRule="auto"/>
    </w:pPr>
    <w:rPr>
      <w:rFonts w:asciiTheme="minorHAnsi" w:eastAsiaTheme="minorEastAsia" w:hAnsiTheme="minorHAnsi" w:cstheme="minorBidi"/>
      <w:sz w:val="19"/>
      <w:szCs w:val="19"/>
      <w:lang w:val="en-AU" w:eastAsia="en-AU"/>
    </w:rPr>
  </w:style>
  <w:style w:type="paragraph" w:customStyle="1" w:styleId="BodyText13ptruleabove">
    <w:name w:val="Body Text 13pt rule above"/>
    <w:basedOn w:val="BodyText"/>
    <w:qFormat/>
    <w:rsid w:val="00D53D0B"/>
    <w:pPr>
      <w:pBdr>
        <w:top w:val="single" w:sz="12" w:space="6" w:color="FF79FF"/>
      </w:pBdr>
      <w:suppressAutoHyphens/>
      <w:spacing w:before="200" w:line="288" w:lineRule="auto"/>
    </w:pPr>
    <w:rPr>
      <w:rFonts w:asciiTheme="minorHAnsi" w:eastAsiaTheme="minorEastAsia" w:hAnsiTheme="minorHAnsi" w:cstheme="minorBidi"/>
      <w:sz w:val="26"/>
      <w:szCs w:val="26"/>
      <w:lang w:val="en-AU" w:eastAsia="en-AU"/>
    </w:rPr>
  </w:style>
  <w:style w:type="paragraph" w:customStyle="1" w:styleId="BodyText13pt">
    <w:name w:val="Body Text 13pt"/>
    <w:basedOn w:val="BodyText"/>
    <w:qFormat/>
    <w:rsid w:val="00971ED9"/>
    <w:pPr>
      <w:suppressAutoHyphens/>
      <w:spacing w:before="120" w:line="288" w:lineRule="auto"/>
    </w:pPr>
    <w:rPr>
      <w:rFonts w:asciiTheme="minorHAnsi" w:eastAsiaTheme="minorEastAsia" w:hAnsiTheme="minorHAnsi" w:cstheme="minorBidi"/>
      <w:sz w:val="26"/>
      <w:szCs w:val="26"/>
      <w:lang w:val="en-AU" w:eastAsia="en-AU"/>
    </w:rPr>
  </w:style>
  <w:style w:type="paragraph" w:customStyle="1" w:styleId="ListBullet13pt">
    <w:name w:val="List Bullet 13pt"/>
    <w:basedOn w:val="ListBullet"/>
    <w:qFormat/>
    <w:rsid w:val="00971ED9"/>
    <w:pPr>
      <w:numPr>
        <w:numId w:val="25"/>
      </w:numPr>
      <w:suppressAutoHyphens/>
      <w:spacing w:after="60" w:line="288" w:lineRule="auto"/>
      <w:contextualSpacing w:val="0"/>
    </w:pPr>
    <w:rPr>
      <w:rFonts w:asciiTheme="minorHAnsi" w:hAnsiTheme="minorHAnsi"/>
      <w:color w:val="auto"/>
      <w:sz w:val="26"/>
      <w:szCs w:val="26"/>
      <w:lang w:eastAsia="en-AU"/>
    </w:rPr>
  </w:style>
  <w:style w:type="numbering" w:customStyle="1" w:styleId="ZZListBullet13ptList">
    <w:name w:val="ZZ List Bullet 13pt (List)"/>
    <w:uiPriority w:val="99"/>
    <w:rsid w:val="00D52D20"/>
    <w:pPr>
      <w:numPr>
        <w:numId w:val="24"/>
      </w:numPr>
    </w:pPr>
  </w:style>
  <w:style w:type="numbering" w:customStyle="1" w:styleId="ListBullet13ptliststyle">
    <w:name w:val="List Bullet 13pt list style"/>
    <w:basedOn w:val="NoList"/>
    <w:uiPriority w:val="99"/>
    <w:rsid w:val="006B6B6E"/>
    <w:pPr>
      <w:numPr>
        <w:numId w:val="25"/>
      </w:numPr>
    </w:pPr>
  </w:style>
  <w:style w:type="paragraph" w:customStyle="1" w:styleId="Logooncover">
    <w:name w:val="Logo on cover"/>
    <w:basedOn w:val="Normal"/>
    <w:rsid w:val="00320193"/>
    <w:pPr>
      <w:spacing w:after="480"/>
      <w:jc w:val="right"/>
    </w:pPr>
  </w:style>
  <w:style w:type="paragraph" w:customStyle="1" w:styleId="References">
    <w:name w:val="References"/>
    <w:basedOn w:val="Footnotes"/>
    <w:uiPriority w:val="99"/>
    <w:rsid w:val="005B21BB"/>
    <w:pPr>
      <w:widowControl w:val="0"/>
      <w:tabs>
        <w:tab w:val="left" w:pos="227"/>
      </w:tabs>
      <w:suppressAutoHyphens/>
      <w:autoSpaceDE w:val="0"/>
      <w:autoSpaceDN w:val="0"/>
      <w:adjustRightInd w:val="0"/>
      <w:spacing w:before="113" w:after="113" w:line="288" w:lineRule="auto"/>
      <w:jc w:val="right"/>
      <w:textAlignment w:val="center"/>
    </w:pPr>
    <w:rPr>
      <w:rFonts w:ascii="DMSans-Regular" w:hAnsi="DMSans-Regular" w:cs="DMSans-Regular"/>
      <w:color w:val="000000"/>
      <w:sz w:val="14"/>
      <w:szCs w:val="14"/>
      <w:lang w:val="en-US" w:eastAsia="en-AU"/>
    </w:rPr>
  </w:style>
  <w:style w:type="paragraph" w:customStyle="1" w:styleId="Introtextspanning">
    <w:name w:val="Intro text spanning"/>
    <w:basedOn w:val="Normal"/>
    <w:uiPriority w:val="99"/>
    <w:rsid w:val="00EE34F9"/>
    <w:pPr>
      <w:widowControl w:val="0"/>
      <w:suppressAutoHyphens/>
      <w:autoSpaceDE w:val="0"/>
      <w:autoSpaceDN w:val="0"/>
      <w:adjustRightInd w:val="0"/>
      <w:spacing w:after="113" w:line="288" w:lineRule="auto"/>
      <w:textAlignment w:val="center"/>
    </w:pPr>
    <w:rPr>
      <w:rFonts w:ascii="DMSans-Regular" w:hAnsi="DMSans-Regular" w:cs="DMSans-Regular"/>
      <w:color w:val="000000"/>
      <w:sz w:val="21"/>
      <w:szCs w:val="21"/>
      <w:lang w:val="en-US" w:eastAsia="en-AU"/>
    </w:rPr>
  </w:style>
  <w:style w:type="paragraph" w:styleId="Revision">
    <w:name w:val="Revision"/>
    <w:hidden/>
    <w:uiPriority w:val="99"/>
    <w:semiHidden/>
    <w:rsid w:val="007C08EF"/>
    <w:pPr>
      <w:spacing w:after="0" w:line="240" w:lineRule="auto"/>
    </w:pPr>
    <w:rPr>
      <w:rFonts w:ascii="Arial" w:hAnsi="Arial"/>
      <w:color w:val="000000" w:themeColor="text1"/>
      <w:lang w:val="en-AU"/>
    </w:rPr>
  </w:style>
  <w:style w:type="paragraph" w:customStyle="1" w:styleId="Emphasistext">
    <w:name w:val="Emphasis text"/>
    <w:basedOn w:val="Normal"/>
    <w:uiPriority w:val="99"/>
    <w:rsid w:val="003B4E8A"/>
    <w:pPr>
      <w:widowControl w:val="0"/>
      <w:suppressAutoHyphens/>
      <w:autoSpaceDE w:val="0"/>
      <w:autoSpaceDN w:val="0"/>
      <w:adjustRightInd w:val="0"/>
      <w:spacing w:after="170" w:line="280" w:lineRule="atLeast"/>
      <w:textAlignment w:val="center"/>
    </w:pPr>
    <w:rPr>
      <w:rFonts w:ascii="DMSans-Regular" w:hAnsi="DMSans-Regular" w:cs="DMSans-Regular"/>
      <w:color w:val="000000"/>
      <w:spacing w:val="2"/>
      <w:lang w:val="en-US" w:eastAsia="en-AU"/>
    </w:rPr>
  </w:style>
  <w:style w:type="character" w:customStyle="1" w:styleId="Bold">
    <w:name w:val="Bold"/>
    <w:uiPriority w:val="99"/>
    <w:rsid w:val="003B4E8A"/>
    <w:rPr>
      <w:b/>
      <w:bCs/>
    </w:rPr>
  </w:style>
  <w:style w:type="character" w:customStyle="1" w:styleId="Italic">
    <w:name w:val="Italic"/>
    <w:uiPriority w:val="99"/>
    <w:rsid w:val="003B4E8A"/>
    <w:rPr>
      <w:i/>
      <w:iCs/>
    </w:rPr>
  </w:style>
  <w:style w:type="character" w:styleId="FootnoteReference">
    <w:name w:val="footnote reference"/>
    <w:basedOn w:val="DefaultParagraphFont"/>
    <w:uiPriority w:val="99"/>
    <w:rsid w:val="0034154E"/>
    <w:rPr>
      <w:vertAlign w:val="superscript"/>
    </w:rPr>
  </w:style>
  <w:style w:type="character" w:customStyle="1" w:styleId="Hyper">
    <w:name w:val="Hyper"/>
    <w:uiPriority w:val="99"/>
    <w:rsid w:val="00490D2E"/>
    <w:rPr>
      <w:u w:val="thick" w:color="7800FF"/>
    </w:rPr>
  </w:style>
  <w:style w:type="paragraph" w:customStyle="1" w:styleId="H1Headerlarge">
    <w:name w:val="H1 Header large"/>
    <w:basedOn w:val="Normal"/>
    <w:uiPriority w:val="99"/>
    <w:rsid w:val="008A01BA"/>
    <w:pPr>
      <w:widowControl w:val="0"/>
      <w:suppressAutoHyphens/>
      <w:autoSpaceDE w:val="0"/>
      <w:autoSpaceDN w:val="0"/>
      <w:adjustRightInd w:val="0"/>
      <w:spacing w:after="1474" w:line="920" w:lineRule="atLeast"/>
      <w:textAlignment w:val="center"/>
    </w:pPr>
    <w:rPr>
      <w:rFonts w:ascii="HeadlineGothicATF" w:hAnsi="HeadlineGothicATF" w:cs="HeadlineGothicATF"/>
      <w:color w:val="000000"/>
      <w:sz w:val="80"/>
      <w:szCs w:val="80"/>
      <w:u w:val="thick" w:color="FFFFFF"/>
      <w:lang w:val="en-US" w:eastAsia="en-AU"/>
    </w:rPr>
  </w:style>
  <w:style w:type="paragraph" w:customStyle="1" w:styleId="bodycopy">
    <w:name w:val="body copy"/>
    <w:basedOn w:val="Normal"/>
    <w:uiPriority w:val="99"/>
    <w:rsid w:val="008A01BA"/>
    <w:pPr>
      <w:widowControl w:val="0"/>
      <w:tabs>
        <w:tab w:val="right" w:leader="dot" w:pos="6973"/>
      </w:tabs>
      <w:suppressAutoHyphens/>
      <w:autoSpaceDE w:val="0"/>
      <w:autoSpaceDN w:val="0"/>
      <w:adjustRightInd w:val="0"/>
      <w:spacing w:after="113" w:line="288" w:lineRule="auto"/>
      <w:textAlignment w:val="center"/>
    </w:pPr>
    <w:rPr>
      <w:rFonts w:ascii="DMSans-Regular" w:hAnsi="DMSans-Regular" w:cs="DMSans-Regular"/>
      <w:color w:val="000000"/>
      <w:sz w:val="20"/>
      <w:szCs w:val="20"/>
      <w:lang w:val="en-US" w:eastAsia="en-AU"/>
    </w:rPr>
  </w:style>
  <w:style w:type="paragraph" w:customStyle="1" w:styleId="H1insidepages">
    <w:name w:val="H1 inside pages"/>
    <w:basedOn w:val="Normal"/>
    <w:uiPriority w:val="99"/>
    <w:rsid w:val="008A01BA"/>
    <w:pPr>
      <w:widowControl w:val="0"/>
      <w:suppressAutoHyphens/>
      <w:autoSpaceDE w:val="0"/>
      <w:autoSpaceDN w:val="0"/>
      <w:adjustRightInd w:val="0"/>
      <w:spacing w:before="113" w:after="283" w:line="640" w:lineRule="atLeast"/>
      <w:textAlignment w:val="center"/>
    </w:pPr>
    <w:rPr>
      <w:rFonts w:ascii="HeadlineGothicATF-Round" w:hAnsi="HeadlineGothicATF-Round" w:cs="HeadlineGothicATF-Round"/>
      <w:color w:val="000000"/>
      <w:sz w:val="56"/>
      <w:szCs w:val="56"/>
      <w:u w:val="thick" w:color="7800FF"/>
      <w:lang w:val="en-US" w:eastAsia="en-AU"/>
    </w:rPr>
  </w:style>
  <w:style w:type="paragraph" w:customStyle="1" w:styleId="H4Smallsub">
    <w:name w:val="H4 Small sub"/>
    <w:basedOn w:val="bodycopy"/>
    <w:uiPriority w:val="99"/>
    <w:rsid w:val="008A01BA"/>
    <w:pPr>
      <w:spacing w:before="57" w:after="57"/>
    </w:pPr>
    <w:rPr>
      <w:rFonts w:ascii="DMSans-Bold" w:hAnsi="DMSans-Bold" w:cs="DMSans-Bold"/>
      <w:b/>
      <w:bCs/>
      <w:sz w:val="22"/>
      <w:szCs w:val="22"/>
    </w:rPr>
  </w:style>
  <w:style w:type="paragraph" w:customStyle="1" w:styleId="H3Sub">
    <w:name w:val="H3 Sub"/>
    <w:basedOn w:val="H4Smallsub"/>
    <w:uiPriority w:val="99"/>
    <w:rsid w:val="008A01BA"/>
    <w:pPr>
      <w:spacing w:before="170" w:after="113" w:line="320" w:lineRule="atLeast"/>
    </w:pPr>
    <w:rPr>
      <w:sz w:val="27"/>
      <w:szCs w:val="27"/>
    </w:rPr>
  </w:style>
  <w:style w:type="paragraph" w:customStyle="1" w:styleId="Bulletlistinbody">
    <w:name w:val="Bullet list in body"/>
    <w:basedOn w:val="bodycopy"/>
    <w:uiPriority w:val="99"/>
    <w:rsid w:val="008A01BA"/>
    <w:pPr>
      <w:tabs>
        <w:tab w:val="clear" w:pos="6973"/>
        <w:tab w:val="left" w:pos="283"/>
      </w:tabs>
      <w:ind w:left="283" w:hanging="283"/>
    </w:pPr>
  </w:style>
  <w:style w:type="paragraph" w:customStyle="1" w:styleId="H2Subhead">
    <w:name w:val="H2 Sub head"/>
    <w:basedOn w:val="Normal"/>
    <w:uiPriority w:val="99"/>
    <w:rsid w:val="008A01BA"/>
    <w:pPr>
      <w:widowControl w:val="0"/>
      <w:suppressAutoHyphens/>
      <w:autoSpaceDE w:val="0"/>
      <w:autoSpaceDN w:val="0"/>
      <w:adjustRightInd w:val="0"/>
      <w:spacing w:before="113" w:after="170" w:line="288" w:lineRule="auto"/>
      <w:textAlignment w:val="center"/>
    </w:pPr>
    <w:rPr>
      <w:rFonts w:ascii="DMSans-Bold" w:hAnsi="DMSans-Bold" w:cs="DMSans-Bold"/>
      <w:b/>
      <w:bCs/>
      <w:color w:val="4C02A0"/>
      <w:sz w:val="32"/>
      <w:szCs w:val="32"/>
      <w:lang w:val="en-US" w:eastAsia="en-AU"/>
    </w:rPr>
  </w:style>
  <w:style w:type="paragraph" w:customStyle="1" w:styleId="Emphasiswithlines">
    <w:name w:val="Emphasis with lines"/>
    <w:basedOn w:val="Emphasistext"/>
    <w:uiPriority w:val="99"/>
    <w:rsid w:val="008A01BA"/>
    <w:pPr>
      <w:pBdr>
        <w:top w:val="single" w:sz="12" w:space="17" w:color="FD4F00"/>
        <w:bottom w:val="single" w:sz="12" w:space="8" w:color="FD4F00"/>
      </w:pBdr>
      <w:spacing w:before="170" w:after="340"/>
    </w:pPr>
    <w:rPr>
      <w:rFonts w:ascii="DMSans-Medium" w:hAnsi="DMSans-Medium" w:cs="DMSans-Medium"/>
    </w:rPr>
  </w:style>
  <w:style w:type="paragraph" w:customStyle="1" w:styleId="Bodymediumindented">
    <w:name w:val="Body medium indented"/>
    <w:basedOn w:val="bodycopy"/>
    <w:uiPriority w:val="99"/>
    <w:rsid w:val="008A01BA"/>
    <w:pPr>
      <w:tabs>
        <w:tab w:val="clear" w:pos="6973"/>
        <w:tab w:val="left" w:pos="170"/>
      </w:tabs>
      <w:ind w:left="397"/>
    </w:pPr>
    <w:rPr>
      <w:rFonts w:ascii="DMSans-Medium" w:hAnsi="DMSans-Medium" w:cs="DMSans-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319">
      <w:bodyDiv w:val="1"/>
      <w:marLeft w:val="0"/>
      <w:marRight w:val="0"/>
      <w:marTop w:val="0"/>
      <w:marBottom w:val="0"/>
      <w:divBdr>
        <w:top w:val="none" w:sz="0" w:space="0" w:color="auto"/>
        <w:left w:val="none" w:sz="0" w:space="0" w:color="auto"/>
        <w:bottom w:val="none" w:sz="0" w:space="0" w:color="auto"/>
        <w:right w:val="none" w:sz="0" w:space="0" w:color="auto"/>
      </w:divBdr>
    </w:div>
    <w:div w:id="191722985">
      <w:bodyDiv w:val="1"/>
      <w:marLeft w:val="0"/>
      <w:marRight w:val="0"/>
      <w:marTop w:val="0"/>
      <w:marBottom w:val="0"/>
      <w:divBdr>
        <w:top w:val="none" w:sz="0" w:space="0" w:color="auto"/>
        <w:left w:val="none" w:sz="0" w:space="0" w:color="auto"/>
        <w:bottom w:val="none" w:sz="0" w:space="0" w:color="auto"/>
        <w:right w:val="none" w:sz="0" w:space="0" w:color="auto"/>
      </w:divBdr>
    </w:div>
    <w:div w:id="514729557">
      <w:bodyDiv w:val="1"/>
      <w:marLeft w:val="0"/>
      <w:marRight w:val="0"/>
      <w:marTop w:val="0"/>
      <w:marBottom w:val="0"/>
      <w:divBdr>
        <w:top w:val="none" w:sz="0" w:space="0" w:color="auto"/>
        <w:left w:val="none" w:sz="0" w:space="0" w:color="auto"/>
        <w:bottom w:val="none" w:sz="0" w:space="0" w:color="auto"/>
        <w:right w:val="none" w:sz="0" w:space="0" w:color="auto"/>
      </w:divBdr>
    </w:div>
    <w:div w:id="570775359">
      <w:bodyDiv w:val="1"/>
      <w:marLeft w:val="0"/>
      <w:marRight w:val="0"/>
      <w:marTop w:val="0"/>
      <w:marBottom w:val="0"/>
      <w:divBdr>
        <w:top w:val="none" w:sz="0" w:space="0" w:color="auto"/>
        <w:left w:val="none" w:sz="0" w:space="0" w:color="auto"/>
        <w:bottom w:val="none" w:sz="0" w:space="0" w:color="auto"/>
        <w:right w:val="none" w:sz="0" w:space="0" w:color="auto"/>
      </w:divBdr>
      <w:divsChild>
        <w:div w:id="806362902">
          <w:marLeft w:val="0"/>
          <w:marRight w:val="0"/>
          <w:marTop w:val="0"/>
          <w:marBottom w:val="0"/>
          <w:divBdr>
            <w:top w:val="none" w:sz="0" w:space="0" w:color="auto"/>
            <w:left w:val="none" w:sz="0" w:space="0" w:color="auto"/>
            <w:bottom w:val="none" w:sz="0" w:space="0" w:color="auto"/>
            <w:right w:val="none" w:sz="0" w:space="0" w:color="auto"/>
          </w:divBdr>
          <w:divsChild>
            <w:div w:id="851454286">
              <w:marLeft w:val="0"/>
              <w:marRight w:val="0"/>
              <w:marTop w:val="0"/>
              <w:marBottom w:val="0"/>
              <w:divBdr>
                <w:top w:val="none" w:sz="0" w:space="0" w:color="auto"/>
                <w:left w:val="none" w:sz="0" w:space="0" w:color="auto"/>
                <w:bottom w:val="none" w:sz="0" w:space="0" w:color="auto"/>
                <w:right w:val="none" w:sz="0" w:space="0" w:color="auto"/>
              </w:divBdr>
              <w:divsChild>
                <w:div w:id="171459063">
                  <w:marLeft w:val="0"/>
                  <w:marRight w:val="0"/>
                  <w:marTop w:val="0"/>
                  <w:marBottom w:val="0"/>
                  <w:divBdr>
                    <w:top w:val="none" w:sz="0" w:space="0" w:color="auto"/>
                    <w:left w:val="none" w:sz="0" w:space="0" w:color="auto"/>
                    <w:bottom w:val="none" w:sz="0" w:space="0" w:color="auto"/>
                    <w:right w:val="none" w:sz="0" w:space="0" w:color="auto"/>
                  </w:divBdr>
                  <w:divsChild>
                    <w:div w:id="637150918">
                      <w:marLeft w:val="0"/>
                      <w:marRight w:val="0"/>
                      <w:marTop w:val="0"/>
                      <w:marBottom w:val="525"/>
                      <w:divBdr>
                        <w:top w:val="none" w:sz="0" w:space="0" w:color="auto"/>
                        <w:left w:val="none" w:sz="0" w:space="0" w:color="auto"/>
                        <w:bottom w:val="none" w:sz="0" w:space="0" w:color="auto"/>
                        <w:right w:val="none" w:sz="0" w:space="0" w:color="auto"/>
                      </w:divBdr>
                      <w:divsChild>
                        <w:div w:id="1093815652">
                          <w:marLeft w:val="0"/>
                          <w:marRight w:val="0"/>
                          <w:marTop w:val="0"/>
                          <w:marBottom w:val="0"/>
                          <w:divBdr>
                            <w:top w:val="none" w:sz="0" w:space="0" w:color="auto"/>
                            <w:left w:val="none" w:sz="0" w:space="0" w:color="auto"/>
                            <w:bottom w:val="none" w:sz="0" w:space="0" w:color="auto"/>
                            <w:right w:val="none" w:sz="0" w:space="0" w:color="auto"/>
                          </w:divBdr>
                        </w:div>
                      </w:divsChild>
                    </w:div>
                    <w:div w:id="1877156074">
                      <w:marLeft w:val="0"/>
                      <w:marRight w:val="0"/>
                      <w:marTop w:val="435"/>
                      <w:marBottom w:val="75"/>
                      <w:divBdr>
                        <w:top w:val="none" w:sz="0" w:space="0" w:color="auto"/>
                        <w:left w:val="none" w:sz="0" w:space="0" w:color="auto"/>
                        <w:bottom w:val="none" w:sz="0" w:space="0" w:color="auto"/>
                        <w:right w:val="none" w:sz="0" w:space="0" w:color="auto"/>
                      </w:divBdr>
                      <w:divsChild>
                        <w:div w:id="2024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653955">
          <w:marLeft w:val="0"/>
          <w:marRight w:val="0"/>
          <w:marTop w:val="0"/>
          <w:marBottom w:val="0"/>
          <w:divBdr>
            <w:top w:val="none" w:sz="0" w:space="0" w:color="auto"/>
            <w:left w:val="none" w:sz="0" w:space="0" w:color="auto"/>
            <w:bottom w:val="none" w:sz="0" w:space="0" w:color="auto"/>
            <w:right w:val="none" w:sz="0" w:space="0" w:color="auto"/>
          </w:divBdr>
          <w:divsChild>
            <w:div w:id="114326635">
              <w:marLeft w:val="0"/>
              <w:marRight w:val="0"/>
              <w:marTop w:val="0"/>
              <w:marBottom w:val="0"/>
              <w:divBdr>
                <w:top w:val="none" w:sz="0" w:space="0" w:color="auto"/>
                <w:left w:val="none" w:sz="0" w:space="0" w:color="auto"/>
                <w:bottom w:val="none" w:sz="0" w:space="0" w:color="auto"/>
                <w:right w:val="none" w:sz="0" w:space="0" w:color="auto"/>
              </w:divBdr>
              <w:divsChild>
                <w:div w:id="341015180">
                  <w:marLeft w:val="0"/>
                  <w:marRight w:val="0"/>
                  <w:marTop w:val="0"/>
                  <w:marBottom w:val="0"/>
                  <w:divBdr>
                    <w:top w:val="none" w:sz="0" w:space="0" w:color="auto"/>
                    <w:left w:val="none" w:sz="0" w:space="0" w:color="auto"/>
                    <w:bottom w:val="none" w:sz="0" w:space="0" w:color="auto"/>
                    <w:right w:val="none" w:sz="0" w:space="0" w:color="auto"/>
                  </w:divBdr>
                  <w:divsChild>
                    <w:div w:id="1468088994">
                      <w:marLeft w:val="0"/>
                      <w:marRight w:val="0"/>
                      <w:marTop w:val="165"/>
                      <w:marBottom w:val="90"/>
                      <w:divBdr>
                        <w:top w:val="none" w:sz="0" w:space="0" w:color="auto"/>
                        <w:left w:val="none" w:sz="0" w:space="0" w:color="auto"/>
                        <w:bottom w:val="none" w:sz="0" w:space="0" w:color="auto"/>
                        <w:right w:val="none" w:sz="0" w:space="0" w:color="auto"/>
                      </w:divBdr>
                      <w:divsChild>
                        <w:div w:id="1796290282">
                          <w:marLeft w:val="0"/>
                          <w:marRight w:val="0"/>
                          <w:marTop w:val="0"/>
                          <w:marBottom w:val="0"/>
                          <w:divBdr>
                            <w:top w:val="none" w:sz="0" w:space="0" w:color="auto"/>
                            <w:left w:val="none" w:sz="0" w:space="0" w:color="auto"/>
                            <w:bottom w:val="none" w:sz="0" w:space="0" w:color="auto"/>
                            <w:right w:val="none" w:sz="0" w:space="0" w:color="auto"/>
                          </w:divBdr>
                        </w:div>
                      </w:divsChild>
                    </w:div>
                    <w:div w:id="1476992052">
                      <w:marLeft w:val="0"/>
                      <w:marRight w:val="0"/>
                      <w:marTop w:val="0"/>
                      <w:marBottom w:val="525"/>
                      <w:divBdr>
                        <w:top w:val="none" w:sz="0" w:space="0" w:color="auto"/>
                        <w:left w:val="none" w:sz="0" w:space="0" w:color="auto"/>
                        <w:bottom w:val="none" w:sz="0" w:space="0" w:color="auto"/>
                        <w:right w:val="none" w:sz="0" w:space="0" w:color="auto"/>
                      </w:divBdr>
                      <w:divsChild>
                        <w:div w:id="1529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44785">
      <w:bodyDiv w:val="1"/>
      <w:marLeft w:val="0"/>
      <w:marRight w:val="0"/>
      <w:marTop w:val="0"/>
      <w:marBottom w:val="0"/>
      <w:divBdr>
        <w:top w:val="none" w:sz="0" w:space="0" w:color="auto"/>
        <w:left w:val="none" w:sz="0" w:space="0" w:color="auto"/>
        <w:bottom w:val="none" w:sz="0" w:space="0" w:color="auto"/>
        <w:right w:val="none" w:sz="0" w:space="0" w:color="auto"/>
      </w:divBdr>
    </w:div>
    <w:div w:id="779566877">
      <w:bodyDiv w:val="1"/>
      <w:marLeft w:val="0"/>
      <w:marRight w:val="0"/>
      <w:marTop w:val="0"/>
      <w:marBottom w:val="0"/>
      <w:divBdr>
        <w:top w:val="none" w:sz="0" w:space="0" w:color="auto"/>
        <w:left w:val="none" w:sz="0" w:space="0" w:color="auto"/>
        <w:bottom w:val="none" w:sz="0" w:space="0" w:color="auto"/>
        <w:right w:val="none" w:sz="0" w:space="0" w:color="auto"/>
      </w:divBdr>
      <w:divsChild>
        <w:div w:id="1229338299">
          <w:marLeft w:val="0"/>
          <w:marRight w:val="0"/>
          <w:marTop w:val="0"/>
          <w:marBottom w:val="0"/>
          <w:divBdr>
            <w:top w:val="none" w:sz="0" w:space="0" w:color="auto"/>
            <w:left w:val="none" w:sz="0" w:space="0" w:color="auto"/>
            <w:bottom w:val="none" w:sz="0" w:space="0" w:color="auto"/>
            <w:right w:val="none" w:sz="0" w:space="0" w:color="auto"/>
          </w:divBdr>
          <w:divsChild>
            <w:div w:id="1208683369">
              <w:marLeft w:val="0"/>
              <w:marRight w:val="0"/>
              <w:marTop w:val="0"/>
              <w:marBottom w:val="0"/>
              <w:divBdr>
                <w:top w:val="none" w:sz="0" w:space="0" w:color="auto"/>
                <w:left w:val="none" w:sz="0" w:space="0" w:color="auto"/>
                <w:bottom w:val="none" w:sz="0" w:space="0" w:color="auto"/>
                <w:right w:val="none" w:sz="0" w:space="0" w:color="auto"/>
              </w:divBdr>
              <w:divsChild>
                <w:div w:id="686293100">
                  <w:marLeft w:val="0"/>
                  <w:marRight w:val="0"/>
                  <w:marTop w:val="0"/>
                  <w:marBottom w:val="0"/>
                  <w:divBdr>
                    <w:top w:val="none" w:sz="0" w:space="0" w:color="auto"/>
                    <w:left w:val="none" w:sz="0" w:space="0" w:color="auto"/>
                    <w:bottom w:val="none" w:sz="0" w:space="0" w:color="auto"/>
                    <w:right w:val="none" w:sz="0" w:space="0" w:color="auto"/>
                  </w:divBdr>
                  <w:divsChild>
                    <w:div w:id="604195586">
                      <w:marLeft w:val="0"/>
                      <w:marRight w:val="0"/>
                      <w:marTop w:val="0"/>
                      <w:marBottom w:val="525"/>
                      <w:divBdr>
                        <w:top w:val="none" w:sz="0" w:space="0" w:color="auto"/>
                        <w:left w:val="none" w:sz="0" w:space="0" w:color="auto"/>
                        <w:bottom w:val="none" w:sz="0" w:space="0" w:color="auto"/>
                        <w:right w:val="none" w:sz="0" w:space="0" w:color="auto"/>
                      </w:divBdr>
                      <w:divsChild>
                        <w:div w:id="1092320512">
                          <w:marLeft w:val="0"/>
                          <w:marRight w:val="0"/>
                          <w:marTop w:val="0"/>
                          <w:marBottom w:val="0"/>
                          <w:divBdr>
                            <w:top w:val="none" w:sz="0" w:space="0" w:color="auto"/>
                            <w:left w:val="none" w:sz="0" w:space="0" w:color="auto"/>
                            <w:bottom w:val="none" w:sz="0" w:space="0" w:color="auto"/>
                            <w:right w:val="none" w:sz="0" w:space="0" w:color="auto"/>
                          </w:divBdr>
                        </w:div>
                      </w:divsChild>
                    </w:div>
                    <w:div w:id="1035547386">
                      <w:marLeft w:val="0"/>
                      <w:marRight w:val="0"/>
                      <w:marTop w:val="435"/>
                      <w:marBottom w:val="75"/>
                      <w:divBdr>
                        <w:top w:val="none" w:sz="0" w:space="0" w:color="auto"/>
                        <w:left w:val="none" w:sz="0" w:space="0" w:color="auto"/>
                        <w:bottom w:val="none" w:sz="0" w:space="0" w:color="auto"/>
                        <w:right w:val="none" w:sz="0" w:space="0" w:color="auto"/>
                      </w:divBdr>
                      <w:divsChild>
                        <w:div w:id="1337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57480">
          <w:marLeft w:val="0"/>
          <w:marRight w:val="0"/>
          <w:marTop w:val="0"/>
          <w:marBottom w:val="0"/>
          <w:divBdr>
            <w:top w:val="none" w:sz="0" w:space="0" w:color="auto"/>
            <w:left w:val="none" w:sz="0" w:space="0" w:color="auto"/>
            <w:bottom w:val="none" w:sz="0" w:space="0" w:color="auto"/>
            <w:right w:val="none" w:sz="0" w:space="0" w:color="auto"/>
          </w:divBdr>
          <w:divsChild>
            <w:div w:id="1045525487">
              <w:marLeft w:val="0"/>
              <w:marRight w:val="0"/>
              <w:marTop w:val="0"/>
              <w:marBottom w:val="0"/>
              <w:divBdr>
                <w:top w:val="none" w:sz="0" w:space="0" w:color="auto"/>
                <w:left w:val="none" w:sz="0" w:space="0" w:color="auto"/>
                <w:bottom w:val="none" w:sz="0" w:space="0" w:color="auto"/>
                <w:right w:val="none" w:sz="0" w:space="0" w:color="auto"/>
              </w:divBdr>
              <w:divsChild>
                <w:div w:id="683626913">
                  <w:marLeft w:val="0"/>
                  <w:marRight w:val="0"/>
                  <w:marTop w:val="0"/>
                  <w:marBottom w:val="0"/>
                  <w:divBdr>
                    <w:top w:val="none" w:sz="0" w:space="0" w:color="auto"/>
                    <w:left w:val="none" w:sz="0" w:space="0" w:color="auto"/>
                    <w:bottom w:val="none" w:sz="0" w:space="0" w:color="auto"/>
                    <w:right w:val="none" w:sz="0" w:space="0" w:color="auto"/>
                  </w:divBdr>
                  <w:divsChild>
                    <w:div w:id="1060131433">
                      <w:marLeft w:val="0"/>
                      <w:marRight w:val="0"/>
                      <w:marTop w:val="165"/>
                      <w:marBottom w:val="90"/>
                      <w:divBdr>
                        <w:top w:val="none" w:sz="0" w:space="0" w:color="auto"/>
                        <w:left w:val="none" w:sz="0" w:space="0" w:color="auto"/>
                        <w:bottom w:val="none" w:sz="0" w:space="0" w:color="auto"/>
                        <w:right w:val="none" w:sz="0" w:space="0" w:color="auto"/>
                      </w:divBdr>
                      <w:divsChild>
                        <w:div w:id="1739862588">
                          <w:marLeft w:val="0"/>
                          <w:marRight w:val="0"/>
                          <w:marTop w:val="0"/>
                          <w:marBottom w:val="0"/>
                          <w:divBdr>
                            <w:top w:val="none" w:sz="0" w:space="0" w:color="auto"/>
                            <w:left w:val="none" w:sz="0" w:space="0" w:color="auto"/>
                            <w:bottom w:val="none" w:sz="0" w:space="0" w:color="auto"/>
                            <w:right w:val="none" w:sz="0" w:space="0" w:color="auto"/>
                          </w:divBdr>
                        </w:div>
                      </w:divsChild>
                    </w:div>
                    <w:div w:id="1382317332">
                      <w:marLeft w:val="0"/>
                      <w:marRight w:val="0"/>
                      <w:marTop w:val="0"/>
                      <w:marBottom w:val="525"/>
                      <w:divBdr>
                        <w:top w:val="none" w:sz="0" w:space="0" w:color="auto"/>
                        <w:left w:val="none" w:sz="0" w:space="0" w:color="auto"/>
                        <w:bottom w:val="none" w:sz="0" w:space="0" w:color="auto"/>
                        <w:right w:val="none" w:sz="0" w:space="0" w:color="auto"/>
                      </w:divBdr>
                      <w:divsChild>
                        <w:div w:id="669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22087">
      <w:bodyDiv w:val="1"/>
      <w:marLeft w:val="0"/>
      <w:marRight w:val="0"/>
      <w:marTop w:val="0"/>
      <w:marBottom w:val="0"/>
      <w:divBdr>
        <w:top w:val="none" w:sz="0" w:space="0" w:color="auto"/>
        <w:left w:val="none" w:sz="0" w:space="0" w:color="auto"/>
        <w:bottom w:val="none" w:sz="0" w:space="0" w:color="auto"/>
        <w:right w:val="none" w:sz="0" w:space="0" w:color="auto"/>
      </w:divBdr>
      <w:divsChild>
        <w:div w:id="1183789676">
          <w:marLeft w:val="0"/>
          <w:marRight w:val="0"/>
          <w:marTop w:val="0"/>
          <w:marBottom w:val="0"/>
          <w:divBdr>
            <w:top w:val="none" w:sz="0" w:space="0" w:color="auto"/>
            <w:left w:val="none" w:sz="0" w:space="0" w:color="auto"/>
            <w:bottom w:val="none" w:sz="0" w:space="0" w:color="auto"/>
            <w:right w:val="none" w:sz="0" w:space="0" w:color="auto"/>
          </w:divBdr>
          <w:divsChild>
            <w:div w:id="913975004">
              <w:marLeft w:val="0"/>
              <w:marRight w:val="0"/>
              <w:marTop w:val="0"/>
              <w:marBottom w:val="0"/>
              <w:divBdr>
                <w:top w:val="none" w:sz="0" w:space="0" w:color="auto"/>
                <w:left w:val="none" w:sz="0" w:space="0" w:color="auto"/>
                <w:bottom w:val="none" w:sz="0" w:space="0" w:color="auto"/>
                <w:right w:val="none" w:sz="0" w:space="0" w:color="auto"/>
              </w:divBdr>
            </w:div>
          </w:divsChild>
        </w:div>
        <w:div w:id="1748073264">
          <w:marLeft w:val="0"/>
          <w:marRight w:val="0"/>
          <w:marTop w:val="0"/>
          <w:marBottom w:val="0"/>
          <w:divBdr>
            <w:top w:val="none" w:sz="0" w:space="0" w:color="auto"/>
            <w:left w:val="none" w:sz="0" w:space="0" w:color="auto"/>
            <w:bottom w:val="none" w:sz="0" w:space="0" w:color="auto"/>
            <w:right w:val="none" w:sz="0" w:space="0" w:color="auto"/>
          </w:divBdr>
          <w:divsChild>
            <w:div w:id="588587503">
              <w:marLeft w:val="0"/>
              <w:marRight w:val="0"/>
              <w:marTop w:val="0"/>
              <w:marBottom w:val="0"/>
              <w:divBdr>
                <w:top w:val="none" w:sz="0" w:space="0" w:color="auto"/>
                <w:left w:val="none" w:sz="0" w:space="0" w:color="auto"/>
                <w:bottom w:val="none" w:sz="0" w:space="0" w:color="auto"/>
                <w:right w:val="none" w:sz="0" w:space="0" w:color="auto"/>
              </w:divBdr>
            </w:div>
          </w:divsChild>
        </w:div>
        <w:div w:id="1884828223">
          <w:marLeft w:val="0"/>
          <w:marRight w:val="0"/>
          <w:marTop w:val="0"/>
          <w:marBottom w:val="0"/>
          <w:divBdr>
            <w:top w:val="none" w:sz="0" w:space="0" w:color="auto"/>
            <w:left w:val="none" w:sz="0" w:space="0" w:color="auto"/>
            <w:bottom w:val="none" w:sz="0" w:space="0" w:color="auto"/>
            <w:right w:val="none" w:sz="0" w:space="0" w:color="auto"/>
          </w:divBdr>
          <w:divsChild>
            <w:div w:id="1081221552">
              <w:marLeft w:val="0"/>
              <w:marRight w:val="0"/>
              <w:marTop w:val="0"/>
              <w:marBottom w:val="0"/>
              <w:divBdr>
                <w:top w:val="none" w:sz="0" w:space="0" w:color="auto"/>
                <w:left w:val="none" w:sz="0" w:space="0" w:color="auto"/>
                <w:bottom w:val="none" w:sz="0" w:space="0" w:color="auto"/>
                <w:right w:val="none" w:sz="0" w:space="0" w:color="auto"/>
              </w:divBdr>
            </w:div>
          </w:divsChild>
        </w:div>
        <w:div w:id="1936669299">
          <w:marLeft w:val="0"/>
          <w:marRight w:val="0"/>
          <w:marTop w:val="0"/>
          <w:marBottom w:val="0"/>
          <w:divBdr>
            <w:top w:val="none" w:sz="0" w:space="0" w:color="auto"/>
            <w:left w:val="none" w:sz="0" w:space="0" w:color="auto"/>
            <w:bottom w:val="none" w:sz="0" w:space="0" w:color="auto"/>
            <w:right w:val="none" w:sz="0" w:space="0" w:color="auto"/>
          </w:divBdr>
          <w:divsChild>
            <w:div w:id="609816887">
              <w:marLeft w:val="0"/>
              <w:marRight w:val="0"/>
              <w:marTop w:val="0"/>
              <w:marBottom w:val="0"/>
              <w:divBdr>
                <w:top w:val="none" w:sz="0" w:space="0" w:color="auto"/>
                <w:left w:val="none" w:sz="0" w:space="0" w:color="auto"/>
                <w:bottom w:val="none" w:sz="0" w:space="0" w:color="auto"/>
                <w:right w:val="none" w:sz="0" w:space="0" w:color="auto"/>
              </w:divBdr>
            </w:div>
          </w:divsChild>
        </w:div>
        <w:div w:id="1976137966">
          <w:marLeft w:val="0"/>
          <w:marRight w:val="0"/>
          <w:marTop w:val="0"/>
          <w:marBottom w:val="0"/>
          <w:divBdr>
            <w:top w:val="none" w:sz="0" w:space="0" w:color="auto"/>
            <w:left w:val="none" w:sz="0" w:space="0" w:color="auto"/>
            <w:bottom w:val="none" w:sz="0" w:space="0" w:color="auto"/>
            <w:right w:val="none" w:sz="0" w:space="0" w:color="auto"/>
          </w:divBdr>
          <w:divsChild>
            <w:div w:id="1614823898">
              <w:marLeft w:val="0"/>
              <w:marRight w:val="0"/>
              <w:marTop w:val="0"/>
              <w:marBottom w:val="0"/>
              <w:divBdr>
                <w:top w:val="none" w:sz="0" w:space="0" w:color="auto"/>
                <w:left w:val="none" w:sz="0" w:space="0" w:color="auto"/>
                <w:bottom w:val="none" w:sz="0" w:space="0" w:color="auto"/>
                <w:right w:val="none" w:sz="0" w:space="0" w:color="auto"/>
              </w:divBdr>
            </w:div>
          </w:divsChild>
        </w:div>
        <w:div w:id="1995794862">
          <w:marLeft w:val="0"/>
          <w:marRight w:val="0"/>
          <w:marTop w:val="0"/>
          <w:marBottom w:val="0"/>
          <w:divBdr>
            <w:top w:val="none" w:sz="0" w:space="0" w:color="auto"/>
            <w:left w:val="none" w:sz="0" w:space="0" w:color="auto"/>
            <w:bottom w:val="none" w:sz="0" w:space="0" w:color="auto"/>
            <w:right w:val="none" w:sz="0" w:space="0" w:color="auto"/>
          </w:divBdr>
          <w:divsChild>
            <w:div w:id="805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6791">
      <w:bodyDiv w:val="1"/>
      <w:marLeft w:val="0"/>
      <w:marRight w:val="0"/>
      <w:marTop w:val="0"/>
      <w:marBottom w:val="0"/>
      <w:divBdr>
        <w:top w:val="none" w:sz="0" w:space="0" w:color="auto"/>
        <w:left w:val="none" w:sz="0" w:space="0" w:color="auto"/>
        <w:bottom w:val="none" w:sz="0" w:space="0" w:color="auto"/>
        <w:right w:val="none" w:sz="0" w:space="0" w:color="auto"/>
      </w:divBdr>
      <w:divsChild>
        <w:div w:id="92943239">
          <w:marLeft w:val="0"/>
          <w:marRight w:val="0"/>
          <w:marTop w:val="0"/>
          <w:marBottom w:val="0"/>
          <w:divBdr>
            <w:top w:val="none" w:sz="0" w:space="0" w:color="auto"/>
            <w:left w:val="none" w:sz="0" w:space="0" w:color="auto"/>
            <w:bottom w:val="none" w:sz="0" w:space="0" w:color="auto"/>
            <w:right w:val="none" w:sz="0" w:space="0" w:color="auto"/>
          </w:divBdr>
          <w:divsChild>
            <w:div w:id="1996907741">
              <w:marLeft w:val="0"/>
              <w:marRight w:val="0"/>
              <w:marTop w:val="0"/>
              <w:marBottom w:val="0"/>
              <w:divBdr>
                <w:top w:val="none" w:sz="0" w:space="0" w:color="auto"/>
                <w:left w:val="none" w:sz="0" w:space="0" w:color="auto"/>
                <w:bottom w:val="none" w:sz="0" w:space="0" w:color="auto"/>
                <w:right w:val="none" w:sz="0" w:space="0" w:color="auto"/>
              </w:divBdr>
            </w:div>
          </w:divsChild>
        </w:div>
        <w:div w:id="648677378">
          <w:marLeft w:val="0"/>
          <w:marRight w:val="0"/>
          <w:marTop w:val="0"/>
          <w:marBottom w:val="0"/>
          <w:divBdr>
            <w:top w:val="none" w:sz="0" w:space="0" w:color="auto"/>
            <w:left w:val="none" w:sz="0" w:space="0" w:color="auto"/>
            <w:bottom w:val="none" w:sz="0" w:space="0" w:color="auto"/>
            <w:right w:val="none" w:sz="0" w:space="0" w:color="auto"/>
          </w:divBdr>
          <w:divsChild>
            <w:div w:id="2082219071">
              <w:marLeft w:val="0"/>
              <w:marRight w:val="0"/>
              <w:marTop w:val="0"/>
              <w:marBottom w:val="0"/>
              <w:divBdr>
                <w:top w:val="none" w:sz="0" w:space="0" w:color="auto"/>
                <w:left w:val="none" w:sz="0" w:space="0" w:color="auto"/>
                <w:bottom w:val="none" w:sz="0" w:space="0" w:color="auto"/>
                <w:right w:val="none" w:sz="0" w:space="0" w:color="auto"/>
              </w:divBdr>
            </w:div>
          </w:divsChild>
        </w:div>
        <w:div w:id="952320252">
          <w:marLeft w:val="0"/>
          <w:marRight w:val="0"/>
          <w:marTop w:val="0"/>
          <w:marBottom w:val="0"/>
          <w:divBdr>
            <w:top w:val="none" w:sz="0" w:space="0" w:color="auto"/>
            <w:left w:val="none" w:sz="0" w:space="0" w:color="auto"/>
            <w:bottom w:val="none" w:sz="0" w:space="0" w:color="auto"/>
            <w:right w:val="none" w:sz="0" w:space="0" w:color="auto"/>
          </w:divBdr>
          <w:divsChild>
            <w:div w:id="2061436640">
              <w:marLeft w:val="0"/>
              <w:marRight w:val="0"/>
              <w:marTop w:val="0"/>
              <w:marBottom w:val="0"/>
              <w:divBdr>
                <w:top w:val="none" w:sz="0" w:space="0" w:color="auto"/>
                <w:left w:val="none" w:sz="0" w:space="0" w:color="auto"/>
                <w:bottom w:val="none" w:sz="0" w:space="0" w:color="auto"/>
                <w:right w:val="none" w:sz="0" w:space="0" w:color="auto"/>
              </w:divBdr>
            </w:div>
          </w:divsChild>
        </w:div>
        <w:div w:id="1242638457">
          <w:marLeft w:val="0"/>
          <w:marRight w:val="0"/>
          <w:marTop w:val="0"/>
          <w:marBottom w:val="0"/>
          <w:divBdr>
            <w:top w:val="none" w:sz="0" w:space="0" w:color="auto"/>
            <w:left w:val="none" w:sz="0" w:space="0" w:color="auto"/>
            <w:bottom w:val="none" w:sz="0" w:space="0" w:color="auto"/>
            <w:right w:val="none" w:sz="0" w:space="0" w:color="auto"/>
          </w:divBdr>
          <w:divsChild>
            <w:div w:id="453644758">
              <w:marLeft w:val="0"/>
              <w:marRight w:val="0"/>
              <w:marTop w:val="0"/>
              <w:marBottom w:val="0"/>
              <w:divBdr>
                <w:top w:val="none" w:sz="0" w:space="0" w:color="auto"/>
                <w:left w:val="none" w:sz="0" w:space="0" w:color="auto"/>
                <w:bottom w:val="none" w:sz="0" w:space="0" w:color="auto"/>
                <w:right w:val="none" w:sz="0" w:space="0" w:color="auto"/>
              </w:divBdr>
            </w:div>
          </w:divsChild>
        </w:div>
        <w:div w:id="1275016965">
          <w:marLeft w:val="0"/>
          <w:marRight w:val="0"/>
          <w:marTop w:val="0"/>
          <w:marBottom w:val="0"/>
          <w:divBdr>
            <w:top w:val="none" w:sz="0" w:space="0" w:color="auto"/>
            <w:left w:val="none" w:sz="0" w:space="0" w:color="auto"/>
            <w:bottom w:val="none" w:sz="0" w:space="0" w:color="auto"/>
            <w:right w:val="none" w:sz="0" w:space="0" w:color="auto"/>
          </w:divBdr>
          <w:divsChild>
            <w:div w:id="564221910">
              <w:marLeft w:val="0"/>
              <w:marRight w:val="0"/>
              <w:marTop w:val="0"/>
              <w:marBottom w:val="0"/>
              <w:divBdr>
                <w:top w:val="none" w:sz="0" w:space="0" w:color="auto"/>
                <w:left w:val="none" w:sz="0" w:space="0" w:color="auto"/>
                <w:bottom w:val="none" w:sz="0" w:space="0" w:color="auto"/>
                <w:right w:val="none" w:sz="0" w:space="0" w:color="auto"/>
              </w:divBdr>
            </w:div>
          </w:divsChild>
        </w:div>
        <w:div w:id="1558081427">
          <w:marLeft w:val="0"/>
          <w:marRight w:val="0"/>
          <w:marTop w:val="0"/>
          <w:marBottom w:val="0"/>
          <w:divBdr>
            <w:top w:val="none" w:sz="0" w:space="0" w:color="auto"/>
            <w:left w:val="none" w:sz="0" w:space="0" w:color="auto"/>
            <w:bottom w:val="none" w:sz="0" w:space="0" w:color="auto"/>
            <w:right w:val="none" w:sz="0" w:space="0" w:color="auto"/>
          </w:divBdr>
          <w:divsChild>
            <w:div w:id="1336109049">
              <w:marLeft w:val="0"/>
              <w:marRight w:val="0"/>
              <w:marTop w:val="0"/>
              <w:marBottom w:val="0"/>
              <w:divBdr>
                <w:top w:val="none" w:sz="0" w:space="0" w:color="auto"/>
                <w:left w:val="none" w:sz="0" w:space="0" w:color="auto"/>
                <w:bottom w:val="none" w:sz="0" w:space="0" w:color="auto"/>
                <w:right w:val="none" w:sz="0" w:space="0" w:color="auto"/>
              </w:divBdr>
            </w:div>
          </w:divsChild>
        </w:div>
        <w:div w:id="1994723055">
          <w:marLeft w:val="0"/>
          <w:marRight w:val="0"/>
          <w:marTop w:val="0"/>
          <w:marBottom w:val="0"/>
          <w:divBdr>
            <w:top w:val="none" w:sz="0" w:space="0" w:color="auto"/>
            <w:left w:val="none" w:sz="0" w:space="0" w:color="auto"/>
            <w:bottom w:val="none" w:sz="0" w:space="0" w:color="auto"/>
            <w:right w:val="none" w:sz="0" w:space="0" w:color="auto"/>
          </w:divBdr>
          <w:divsChild>
            <w:div w:id="121249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938">
      <w:bodyDiv w:val="1"/>
      <w:marLeft w:val="0"/>
      <w:marRight w:val="0"/>
      <w:marTop w:val="0"/>
      <w:marBottom w:val="0"/>
      <w:divBdr>
        <w:top w:val="none" w:sz="0" w:space="0" w:color="auto"/>
        <w:left w:val="none" w:sz="0" w:space="0" w:color="auto"/>
        <w:bottom w:val="none" w:sz="0" w:space="0" w:color="auto"/>
        <w:right w:val="none" w:sz="0" w:space="0" w:color="auto"/>
      </w:divBdr>
    </w:div>
    <w:div w:id="1261528943">
      <w:bodyDiv w:val="1"/>
      <w:marLeft w:val="0"/>
      <w:marRight w:val="0"/>
      <w:marTop w:val="0"/>
      <w:marBottom w:val="0"/>
      <w:divBdr>
        <w:top w:val="none" w:sz="0" w:space="0" w:color="auto"/>
        <w:left w:val="none" w:sz="0" w:space="0" w:color="auto"/>
        <w:bottom w:val="none" w:sz="0" w:space="0" w:color="auto"/>
        <w:right w:val="none" w:sz="0" w:space="0" w:color="auto"/>
      </w:divBdr>
    </w:div>
    <w:div w:id="1326594773">
      <w:bodyDiv w:val="1"/>
      <w:marLeft w:val="0"/>
      <w:marRight w:val="0"/>
      <w:marTop w:val="0"/>
      <w:marBottom w:val="0"/>
      <w:divBdr>
        <w:top w:val="none" w:sz="0" w:space="0" w:color="auto"/>
        <w:left w:val="none" w:sz="0" w:space="0" w:color="auto"/>
        <w:bottom w:val="none" w:sz="0" w:space="0" w:color="auto"/>
        <w:right w:val="none" w:sz="0" w:space="0" w:color="auto"/>
      </w:divBdr>
    </w:div>
    <w:div w:id="1495221907">
      <w:bodyDiv w:val="1"/>
      <w:marLeft w:val="0"/>
      <w:marRight w:val="0"/>
      <w:marTop w:val="0"/>
      <w:marBottom w:val="0"/>
      <w:divBdr>
        <w:top w:val="none" w:sz="0" w:space="0" w:color="auto"/>
        <w:left w:val="none" w:sz="0" w:space="0" w:color="auto"/>
        <w:bottom w:val="none" w:sz="0" w:space="0" w:color="auto"/>
        <w:right w:val="none" w:sz="0" w:space="0" w:color="auto"/>
      </w:divBdr>
    </w:div>
    <w:div w:id="1606035566">
      <w:bodyDiv w:val="1"/>
      <w:marLeft w:val="0"/>
      <w:marRight w:val="0"/>
      <w:marTop w:val="0"/>
      <w:marBottom w:val="0"/>
      <w:divBdr>
        <w:top w:val="none" w:sz="0" w:space="0" w:color="auto"/>
        <w:left w:val="none" w:sz="0" w:space="0" w:color="auto"/>
        <w:bottom w:val="none" w:sz="0" w:space="0" w:color="auto"/>
        <w:right w:val="none" w:sz="0" w:space="0" w:color="auto"/>
      </w:divBdr>
    </w:div>
    <w:div w:id="1613048329">
      <w:bodyDiv w:val="1"/>
      <w:marLeft w:val="0"/>
      <w:marRight w:val="0"/>
      <w:marTop w:val="0"/>
      <w:marBottom w:val="0"/>
      <w:divBdr>
        <w:top w:val="none" w:sz="0" w:space="0" w:color="auto"/>
        <w:left w:val="none" w:sz="0" w:space="0" w:color="auto"/>
        <w:bottom w:val="none" w:sz="0" w:space="0" w:color="auto"/>
        <w:right w:val="none" w:sz="0" w:space="0" w:color="auto"/>
      </w:divBdr>
    </w:div>
    <w:div w:id="1703631097">
      <w:bodyDiv w:val="1"/>
      <w:marLeft w:val="0"/>
      <w:marRight w:val="0"/>
      <w:marTop w:val="0"/>
      <w:marBottom w:val="0"/>
      <w:divBdr>
        <w:top w:val="none" w:sz="0" w:space="0" w:color="auto"/>
        <w:left w:val="none" w:sz="0" w:space="0" w:color="auto"/>
        <w:bottom w:val="none" w:sz="0" w:space="0" w:color="auto"/>
        <w:right w:val="none" w:sz="0" w:space="0" w:color="auto"/>
      </w:divBdr>
    </w:div>
    <w:div w:id="2069498783">
      <w:bodyDiv w:val="1"/>
      <w:marLeft w:val="0"/>
      <w:marRight w:val="0"/>
      <w:marTop w:val="0"/>
      <w:marBottom w:val="0"/>
      <w:divBdr>
        <w:top w:val="none" w:sz="0" w:space="0" w:color="auto"/>
        <w:left w:val="none" w:sz="0" w:space="0" w:color="auto"/>
        <w:bottom w:val="none" w:sz="0" w:space="0" w:color="auto"/>
        <w:right w:val="none" w:sz="0" w:space="0" w:color="auto"/>
      </w:divBdr>
    </w:div>
    <w:div w:id="20831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urwatch.org.au/resource/changing-the-picture/" TargetMode="External"/><Relationship Id="rId18" Type="http://schemas.openxmlformats.org/officeDocument/2006/relationships/hyperlink" Target="https://rainbowhealthaustralia.org.au/news/pride-in-prevention-partnership-guide" TargetMode="External"/><Relationship Id="rId26" Type="http://schemas.openxmlformats.org/officeDocument/2006/relationships/hyperlink" Target="https://www.ourwatch.org.au/resource/changing-the-landscape/" TargetMode="External"/><Relationship Id="rId3" Type="http://schemas.openxmlformats.org/officeDocument/2006/relationships/customXml" Target="../customXml/item3.xml"/><Relationship Id="rId21" Type="http://schemas.openxmlformats.org/officeDocument/2006/relationships/hyperlink" Target="https://www.vic.gov.au/free-violence-second-action-plan-2022-2025"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ainbowhealthaustralia.org.au/news/launch-pride-in-prevention-evidence-guide" TargetMode="External"/><Relationship Id="rId25" Type="http://schemas.openxmlformats.org/officeDocument/2006/relationships/hyperlink" Target="https://www.ourwatch.org.au/resource/changing-the-pict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cwh.com.au/intersectionality-matters-a-new-resource-for-preventing-violence-against-women/" TargetMode="External"/><Relationship Id="rId20" Type="http://schemas.openxmlformats.org/officeDocument/2006/relationships/hyperlink" Target="https://www.dss.gov.au/ending-violence" TargetMode="External"/><Relationship Id="rId29" Type="http://schemas.openxmlformats.org/officeDocument/2006/relationships/hyperlink" Target="https://www.mcwh.com.au/intersectionality-matters-a-new-resource-for-preventing-violence-against-w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urwatch.org.au/change-the-sto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dv.org.au/wp-content/uploads/2020/09/Intersectionality_resource_final1.docx" TargetMode="External"/><Relationship Id="rId23" Type="http://schemas.openxmlformats.org/officeDocument/2006/relationships/hyperlink" Target="https://www.ourwatch.org.au/change-the-story/" TargetMode="External"/><Relationship Id="rId28" Type="http://schemas.openxmlformats.org/officeDocument/2006/relationships/hyperlink" Target="https://www.mcwh.com.au/intersectionality-matters-a-new-resource-for-preventing-violence-against-women/" TargetMode="External"/><Relationship Id="rId10" Type="http://schemas.openxmlformats.org/officeDocument/2006/relationships/endnotes" Target="endnotes.xml"/><Relationship Id="rId19" Type="http://schemas.openxmlformats.org/officeDocument/2006/relationships/hyperlink" Target="https://www.vic.gov.au/sites/default/files/2019-05/Everybody-matters-inclusion-and-equity-statemen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watch.org.au/resource/changing-the-landscape/" TargetMode="External"/><Relationship Id="rId22" Type="http://schemas.openxmlformats.org/officeDocument/2006/relationships/hyperlink" Target="https://www.ourwatch.org.au/resource/change-the-story-a-shared-framework-for-the-primary-prevention-of-violence-against-women-in-australia" TargetMode="External"/><Relationship Id="rId27" Type="http://schemas.openxmlformats.org/officeDocument/2006/relationships/hyperlink" Target="https://rainbowhealthaustralia.org.au/news/launch-pride-in-prevention-evidence-guide"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8badd1-649c-4485-bf10-416c03b4fc29">
      <Terms xmlns="http://schemas.microsoft.com/office/infopath/2007/PartnerControls"/>
    </lcf76f155ced4ddcb4097134ff3c332f>
    <TaxCatchAll xmlns="bf1973e2-2eda-4711-a8da-2d6e591ec3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3C24CABD037C49A5EE3DA039E93DCB" ma:contentTypeVersion="13" ma:contentTypeDescription="Create a new document." ma:contentTypeScope="" ma:versionID="78279a79949c0f282969f6e7261ab19e">
  <xsd:schema xmlns:xsd="http://www.w3.org/2001/XMLSchema" xmlns:xs="http://www.w3.org/2001/XMLSchema" xmlns:p="http://schemas.microsoft.com/office/2006/metadata/properties" xmlns:ns2="2a8badd1-649c-4485-bf10-416c03b4fc29" xmlns:ns3="bf1973e2-2eda-4711-a8da-2d6e591ec33a" targetNamespace="http://schemas.microsoft.com/office/2006/metadata/properties" ma:root="true" ma:fieldsID="ccd7964a0105e3b9ddaab61b6330cc04" ns2:_="" ns3:_="">
    <xsd:import namespace="2a8badd1-649c-4485-bf10-416c03b4fc29"/>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badd1-649c-4485-bf10-416c03b4f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635bae-ff8d-4069-b2cc-b851a08335de}"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50DA4-DF0D-4B40-B129-3A1F33BB73D6}">
  <ds:schemaRefs>
    <ds:schemaRef ds:uri="http://schemas.openxmlformats.org/officeDocument/2006/bibliography"/>
  </ds:schemaRefs>
</ds:datastoreItem>
</file>

<file path=customXml/itemProps2.xml><?xml version="1.0" encoding="utf-8"?>
<ds:datastoreItem xmlns:ds="http://schemas.openxmlformats.org/officeDocument/2006/customXml" ds:itemID="{33C25FE3-AE48-492D-B19C-72D9A076EDEE}">
  <ds:schemaRefs>
    <ds:schemaRef ds:uri="http://schemas.microsoft.com/office/2006/metadata/properties"/>
    <ds:schemaRef ds:uri="77626e35-ecc7-4eda-8e06-5aaed7c10ca8"/>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d00005ea-1001-4e98-a157-6d74bc8c5d4c"/>
    <ds:schemaRef ds:uri="http://www.w3.org/XML/1998/namespace"/>
    <ds:schemaRef ds:uri="http://purl.org/dc/elements/1.1/"/>
  </ds:schemaRefs>
</ds:datastoreItem>
</file>

<file path=customXml/itemProps3.xml><?xml version="1.0" encoding="utf-8"?>
<ds:datastoreItem xmlns:ds="http://schemas.openxmlformats.org/officeDocument/2006/customXml" ds:itemID="{0E16E00C-5361-447F-8E4B-6AF80E4E9453}">
  <ds:schemaRefs>
    <ds:schemaRef ds:uri="http://schemas.microsoft.com/sharepoint/v3/contenttype/forms"/>
  </ds:schemaRefs>
</ds:datastoreItem>
</file>

<file path=customXml/itemProps4.xml><?xml version="1.0" encoding="utf-8"?>
<ds:datastoreItem xmlns:ds="http://schemas.openxmlformats.org/officeDocument/2006/customXml" ds:itemID="{4B41779A-7705-4F20-BA06-2A7F9C96D8D2}"/>
</file>

<file path=docProps/app.xml><?xml version="1.0" encoding="utf-8"?>
<Properties xmlns="http://schemas.openxmlformats.org/officeDocument/2006/extended-properties" xmlns:vt="http://schemas.openxmlformats.org/officeDocument/2006/docPropsVTypes">
  <Template>Normal.dotm</Template>
  <TotalTime>228</TotalTime>
  <Pages>11</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How to use statistics in primary prevention: Understanding their importance, uses and limitations</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statistics in primary prevention: Understanding their importance, uses and limitations</dc:title>
  <dc:subject/>
  <dc:creator>Safe and Equal</dc:creator>
  <cp:keywords/>
  <dc:description/>
  <cp:lastModifiedBy>Robert Di Renzo</cp:lastModifiedBy>
  <cp:revision>76</cp:revision>
  <cp:lastPrinted>2023-05-15T06:25:00Z</cp:lastPrinted>
  <dcterms:created xsi:type="dcterms:W3CDTF">2022-04-29T01:19:00Z</dcterms:created>
  <dcterms:modified xsi:type="dcterms:W3CDTF">2023-05-15T06:25:00Z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0x010100C13C24CABD037C49A5EE3DA039E93DCB</vt:lpwstr>
  </property>
</Properties>
</file>