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581A" w14:textId="77777777" w:rsidR="00D64B28" w:rsidRPr="00857EF1" w:rsidRDefault="00766A78" w:rsidP="00D64B28">
      <w:pPr>
        <w:pStyle w:val="BodyText13pt"/>
      </w:pPr>
      <w:r w:rsidRPr="00857EF1">
        <w:rPr>
          <w:noProof/>
        </w:rPr>
        <w:drawing>
          <wp:anchor distT="0" distB="0" distL="114300" distR="114300" simplePos="0" relativeHeight="251658240" behindDoc="1" locked="1" layoutInCell="1" allowOverlap="1" wp14:anchorId="6A1EA4E9" wp14:editId="536BE3C4">
            <wp:simplePos x="0" y="0"/>
            <wp:positionH relativeFrom="page">
              <wp:posOffset>0</wp:posOffset>
            </wp:positionH>
            <wp:positionV relativeFrom="page">
              <wp:posOffset>0</wp:posOffset>
            </wp:positionV>
            <wp:extent cx="7563600" cy="10710720"/>
            <wp:effectExtent l="0" t="0" r="0" b="0"/>
            <wp:wrapNone/>
            <wp:docPr id="248887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87300"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10710720"/>
                    </a:xfrm>
                    <a:prstGeom prst="rect">
                      <a:avLst/>
                    </a:prstGeom>
                  </pic:spPr>
                </pic:pic>
              </a:graphicData>
            </a:graphic>
            <wp14:sizeRelH relativeFrom="margin">
              <wp14:pctWidth>0</wp14:pctWidth>
            </wp14:sizeRelH>
            <wp14:sizeRelV relativeFrom="margin">
              <wp14:pctHeight>0</wp14:pctHeight>
            </wp14:sizeRelV>
          </wp:anchor>
        </w:drawing>
      </w:r>
    </w:p>
    <w:sdt>
      <w:sdtPr>
        <w:id w:val="376516335"/>
        <w:docPartObj>
          <w:docPartGallery w:val="Cover Pages"/>
          <w:docPartUnique/>
        </w:docPartObj>
      </w:sdtPr>
      <w:sdtEndPr/>
      <w:sdtContent>
        <w:p w14:paraId="064D6707" w14:textId="2918CA37" w:rsidR="00766A78" w:rsidRPr="00857EF1" w:rsidRDefault="00766A78" w:rsidP="00D64B28">
          <w:pPr>
            <w:pStyle w:val="Logooncover"/>
            <w:spacing w:after="0"/>
          </w:pPr>
        </w:p>
        <w:p w14:paraId="19873703" w14:textId="5D2E19F5" w:rsidR="00F41B55" w:rsidRPr="00857EF1" w:rsidRDefault="00F41B55" w:rsidP="00D64B28">
          <w:pPr>
            <w:pStyle w:val="Title"/>
            <w:rPr>
              <w:spacing w:val="0"/>
            </w:rPr>
          </w:pPr>
          <w:r w:rsidRPr="00857EF1">
            <w:rPr>
              <w:spacing w:val="0"/>
            </w:rPr>
            <w:t xml:space="preserve">Fast Facts </w:t>
          </w:r>
          <w:r w:rsidR="00D64B28" w:rsidRPr="00857EF1">
            <w:rPr>
              <w:spacing w:val="0"/>
            </w:rPr>
            <w:br/>
          </w:r>
          <w:r w:rsidRPr="00857EF1">
            <w:rPr>
              <w:spacing w:val="0"/>
            </w:rPr>
            <w:t>on</w:t>
          </w:r>
          <w:r w:rsidR="009B39D7" w:rsidRPr="00857EF1">
            <w:rPr>
              <w:spacing w:val="0"/>
            </w:rPr>
            <w:t xml:space="preserve"> family and </w:t>
          </w:r>
          <w:r w:rsidR="00D64B28" w:rsidRPr="00857EF1">
            <w:rPr>
              <w:spacing w:val="0"/>
            </w:rPr>
            <w:br/>
          </w:r>
          <w:r w:rsidR="009B39D7" w:rsidRPr="00857EF1">
            <w:rPr>
              <w:spacing w:val="0"/>
            </w:rPr>
            <w:t>gender-based viole</w:t>
          </w:r>
          <w:r w:rsidRPr="00857EF1">
            <w:rPr>
              <w:spacing w:val="0"/>
            </w:rPr>
            <w:t>nce</w:t>
          </w:r>
        </w:p>
        <w:p w14:paraId="34C6B253" w14:textId="124AE9F5" w:rsidR="00957F1E" w:rsidRPr="00857EF1" w:rsidRDefault="00F41B55" w:rsidP="00D64B28">
          <w:pPr>
            <w:pStyle w:val="Subtitle"/>
            <w:rPr>
              <w:spacing w:val="0"/>
            </w:rPr>
          </w:pPr>
          <w:r w:rsidRPr="00857EF1">
            <w:rPr>
              <w:spacing w:val="0"/>
            </w:rPr>
            <w:t>A guide for prevention practitioners</w:t>
          </w:r>
        </w:p>
        <w:p w14:paraId="03978A39" w14:textId="77777777" w:rsidR="00F44A47" w:rsidRPr="00857EF1" w:rsidRDefault="00F44A47" w:rsidP="00970CD2">
          <w:pPr>
            <w:pStyle w:val="Acknowledgementoncover"/>
          </w:pPr>
          <w:r w:rsidRPr="00857EF1">
            <w:t>Safe and Equal acknowledges Aboriginal and Torres Strait Islander peoples as the traditional and ongoing custodians of the lands on which we live and work. We pay respects to Elders past and present. Sovereignty has never been ceded.</w:t>
          </w:r>
        </w:p>
        <w:p w14:paraId="072E5DA3" w14:textId="591736F6" w:rsidR="00A123C4" w:rsidRPr="00857EF1" w:rsidRDefault="0029388A">
          <w:pPr>
            <w:rPr>
              <w:bCs/>
              <w:szCs w:val="20"/>
            </w:rPr>
          </w:pPr>
          <w:r w:rsidRPr="00857EF1">
            <w:rPr>
              <w:bCs/>
              <w:szCs w:val="20"/>
            </w:rPr>
            <w:br w:type="page"/>
          </w:r>
        </w:p>
        <w:p w14:paraId="51822821" w14:textId="77777777" w:rsidR="005E381E" w:rsidRPr="00857EF1" w:rsidRDefault="005E381E" w:rsidP="00D52D20">
          <w:pPr>
            <w:rPr>
              <w:shd w:val="clear" w:color="auto" w:fill="FFFFFF"/>
            </w:rPr>
            <w:sectPr w:rsidR="005E381E" w:rsidRPr="00857EF1" w:rsidSect="00D64B28">
              <w:endnotePr>
                <w:numFmt w:val="decimal"/>
              </w:endnotePr>
              <w:pgSz w:w="11907" w:h="16840" w:code="9"/>
              <w:pgMar w:top="709" w:right="1021" w:bottom="1701" w:left="1134" w:header="567" w:footer="340" w:gutter="0"/>
              <w:cols w:space="708"/>
              <w:docGrid w:linePitch="360"/>
            </w:sectPr>
          </w:pPr>
        </w:p>
        <w:p w14:paraId="3DDB0656" w14:textId="538B0681" w:rsidR="0029388A" w:rsidRPr="00857EF1" w:rsidRDefault="00455170" w:rsidP="00D52D20">
          <w:pPr>
            <w:rPr>
              <w:shd w:val="clear" w:color="auto" w:fill="FFFFFF"/>
            </w:rPr>
          </w:pP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color w:val="auto"/>
        </w:rPr>
      </w:sdtEndPr>
      <w:sdtContent>
        <w:p w14:paraId="04326856" w14:textId="4C68D1DC" w:rsidR="006244ED" w:rsidRPr="00857EF1" w:rsidRDefault="006244ED" w:rsidP="00D52D20">
          <w:pPr>
            <w:pStyle w:val="TOCHeading"/>
            <w:pageBreakBefore w:val="0"/>
            <w:rPr>
              <w:rStyle w:val="Heading1Char"/>
              <w:b/>
              <w:bCs/>
            </w:rPr>
          </w:pPr>
          <w:r w:rsidRPr="00857EF1">
            <w:rPr>
              <w:rStyle w:val="Heading1Char"/>
              <w:b/>
              <w:bCs/>
            </w:rPr>
            <w:t>Content</w:t>
          </w:r>
        </w:p>
        <w:p w14:paraId="1254826E" w14:textId="273C4B14" w:rsidR="00363D87" w:rsidRPr="00857EF1" w:rsidRDefault="00494746">
          <w:pPr>
            <w:pStyle w:val="TOC1"/>
            <w:rPr>
              <w:rFonts w:asciiTheme="minorHAnsi" w:hAnsiTheme="minorHAnsi"/>
              <w:noProof/>
              <w:color w:val="auto"/>
              <w:kern w:val="2"/>
              <w:lang w:eastAsia="en-AU"/>
              <w14:ligatures w14:val="standardContextual"/>
            </w:rPr>
          </w:pPr>
          <w:r w:rsidRPr="00857EF1">
            <w:rPr>
              <w:color w:val="auto"/>
            </w:rPr>
            <w:fldChar w:fldCharType="begin"/>
          </w:r>
          <w:r w:rsidRPr="00857EF1">
            <w:rPr>
              <w:color w:val="auto"/>
            </w:rPr>
            <w:instrText xml:space="preserve"> TOC \o "1-1" \h \z \u </w:instrText>
          </w:r>
          <w:r w:rsidRPr="00857EF1">
            <w:rPr>
              <w:color w:val="auto"/>
            </w:rPr>
            <w:fldChar w:fldCharType="separate"/>
          </w:r>
          <w:hyperlink w:anchor="_Toc141970187" w:history="1">
            <w:r w:rsidR="00363D87" w:rsidRPr="00857EF1">
              <w:rPr>
                <w:rStyle w:val="Hyperlink"/>
                <w:noProof/>
              </w:rPr>
              <w:t>Introduction</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_Toc141970187 \h </w:instrText>
            </w:r>
            <w:r w:rsidR="00363D87" w:rsidRPr="00857EF1">
              <w:rPr>
                <w:noProof/>
                <w:webHidden/>
              </w:rPr>
            </w:r>
            <w:r w:rsidR="00363D87" w:rsidRPr="00857EF1">
              <w:rPr>
                <w:noProof/>
                <w:webHidden/>
              </w:rPr>
              <w:fldChar w:fldCharType="separate"/>
            </w:r>
            <w:r w:rsidR="009D16F6">
              <w:rPr>
                <w:noProof/>
                <w:webHidden/>
              </w:rPr>
              <w:t>3</w:t>
            </w:r>
            <w:r w:rsidR="00363D87" w:rsidRPr="00857EF1">
              <w:rPr>
                <w:noProof/>
                <w:webHidden/>
              </w:rPr>
              <w:fldChar w:fldCharType="end"/>
            </w:r>
          </w:hyperlink>
        </w:p>
        <w:p w14:paraId="4F1C7A12" w14:textId="7B700321" w:rsidR="00363D87" w:rsidRPr="00857EF1" w:rsidRDefault="00455170">
          <w:pPr>
            <w:pStyle w:val="TOC1"/>
            <w:rPr>
              <w:rFonts w:asciiTheme="minorHAnsi" w:hAnsiTheme="minorHAnsi"/>
              <w:noProof/>
              <w:color w:val="auto"/>
              <w:kern w:val="2"/>
              <w:lang w:eastAsia="en-AU"/>
              <w14:ligatures w14:val="standardContextual"/>
            </w:rPr>
          </w:pPr>
          <w:hyperlink w:anchor="_Toc141970188" w:history="1">
            <w:r w:rsidR="00363D87" w:rsidRPr="00857EF1">
              <w:rPr>
                <w:rStyle w:val="Hyperlink"/>
                <w:noProof/>
              </w:rPr>
              <w:t>Prevalence</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_Toc141970188 \h </w:instrText>
            </w:r>
            <w:r w:rsidR="00363D87" w:rsidRPr="00857EF1">
              <w:rPr>
                <w:noProof/>
                <w:webHidden/>
              </w:rPr>
            </w:r>
            <w:r w:rsidR="00363D87" w:rsidRPr="00857EF1">
              <w:rPr>
                <w:noProof/>
                <w:webHidden/>
              </w:rPr>
              <w:fldChar w:fldCharType="separate"/>
            </w:r>
            <w:r w:rsidR="009D16F6">
              <w:rPr>
                <w:noProof/>
                <w:webHidden/>
              </w:rPr>
              <w:t>4</w:t>
            </w:r>
            <w:r w:rsidR="00363D87" w:rsidRPr="00857EF1">
              <w:rPr>
                <w:noProof/>
                <w:webHidden/>
              </w:rPr>
              <w:fldChar w:fldCharType="end"/>
            </w:r>
          </w:hyperlink>
        </w:p>
        <w:p w14:paraId="1283E2A7" w14:textId="72D703C1" w:rsidR="00363D87" w:rsidRPr="00857EF1" w:rsidRDefault="00455170">
          <w:pPr>
            <w:pStyle w:val="TOC1"/>
            <w:rPr>
              <w:rFonts w:asciiTheme="minorHAnsi" w:hAnsiTheme="minorHAnsi"/>
              <w:noProof/>
              <w:color w:val="auto"/>
              <w:kern w:val="2"/>
              <w:lang w:eastAsia="en-AU"/>
              <w14:ligatures w14:val="standardContextual"/>
            </w:rPr>
          </w:pPr>
          <w:hyperlink w:anchor="_Toc141970189" w:history="1">
            <w:r w:rsidR="00363D87" w:rsidRPr="00857EF1">
              <w:rPr>
                <w:rStyle w:val="Hyperlink"/>
                <w:noProof/>
              </w:rPr>
              <w:t>Prevalence and intersectionality</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_Toc141970189 \h </w:instrText>
            </w:r>
            <w:r w:rsidR="00363D87" w:rsidRPr="00857EF1">
              <w:rPr>
                <w:noProof/>
                <w:webHidden/>
              </w:rPr>
            </w:r>
            <w:r w:rsidR="00363D87" w:rsidRPr="00857EF1">
              <w:rPr>
                <w:noProof/>
                <w:webHidden/>
              </w:rPr>
              <w:fldChar w:fldCharType="separate"/>
            </w:r>
            <w:r w:rsidR="009D16F6">
              <w:rPr>
                <w:noProof/>
                <w:webHidden/>
              </w:rPr>
              <w:t>6</w:t>
            </w:r>
            <w:r w:rsidR="00363D87" w:rsidRPr="00857EF1">
              <w:rPr>
                <w:noProof/>
                <w:webHidden/>
              </w:rPr>
              <w:fldChar w:fldCharType="end"/>
            </w:r>
          </w:hyperlink>
        </w:p>
        <w:p w14:paraId="689AD989" w14:textId="562ABA58" w:rsidR="00363D87" w:rsidRPr="00857EF1" w:rsidRDefault="00455170">
          <w:pPr>
            <w:pStyle w:val="TOC1"/>
            <w:rPr>
              <w:rFonts w:asciiTheme="minorHAnsi" w:hAnsiTheme="minorHAnsi"/>
              <w:noProof/>
              <w:color w:val="auto"/>
              <w:kern w:val="2"/>
              <w:lang w:eastAsia="en-AU"/>
              <w14:ligatures w14:val="standardContextual"/>
            </w:rPr>
          </w:pPr>
          <w:hyperlink w:anchor="_Toc141970190" w:history="1">
            <w:r w:rsidR="00363D87" w:rsidRPr="00857EF1">
              <w:rPr>
                <w:rStyle w:val="Hyperlink"/>
                <w:noProof/>
              </w:rPr>
              <w:t>Impacts of family and gender-based violence</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_Toc141970190 \h </w:instrText>
            </w:r>
            <w:r w:rsidR="00363D87" w:rsidRPr="00857EF1">
              <w:rPr>
                <w:noProof/>
                <w:webHidden/>
              </w:rPr>
            </w:r>
            <w:r w:rsidR="00363D87" w:rsidRPr="00857EF1">
              <w:rPr>
                <w:noProof/>
                <w:webHidden/>
              </w:rPr>
              <w:fldChar w:fldCharType="separate"/>
            </w:r>
            <w:r w:rsidR="009D16F6">
              <w:rPr>
                <w:noProof/>
                <w:webHidden/>
              </w:rPr>
              <w:t>8</w:t>
            </w:r>
            <w:r w:rsidR="00363D87" w:rsidRPr="00857EF1">
              <w:rPr>
                <w:noProof/>
                <w:webHidden/>
              </w:rPr>
              <w:fldChar w:fldCharType="end"/>
            </w:r>
          </w:hyperlink>
        </w:p>
        <w:p w14:paraId="179857CE" w14:textId="4A2E41DD" w:rsidR="00363D87" w:rsidRPr="00857EF1" w:rsidRDefault="00455170">
          <w:pPr>
            <w:pStyle w:val="TOC1"/>
            <w:rPr>
              <w:rFonts w:asciiTheme="minorHAnsi" w:hAnsiTheme="minorHAnsi"/>
              <w:noProof/>
              <w:color w:val="auto"/>
              <w:kern w:val="2"/>
              <w:lang w:eastAsia="en-AU"/>
              <w14:ligatures w14:val="standardContextual"/>
            </w:rPr>
          </w:pPr>
          <w:hyperlink w:anchor="_Toc141970191" w:history="1">
            <w:r w:rsidR="00363D87" w:rsidRPr="00857EF1">
              <w:rPr>
                <w:rStyle w:val="Hyperlink"/>
                <w:noProof/>
              </w:rPr>
              <w:t>Attitudes to violence against women and gender equality</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_Toc141970191 \h </w:instrText>
            </w:r>
            <w:r w:rsidR="00363D87" w:rsidRPr="00857EF1">
              <w:rPr>
                <w:noProof/>
                <w:webHidden/>
              </w:rPr>
            </w:r>
            <w:r w:rsidR="00363D87" w:rsidRPr="00857EF1">
              <w:rPr>
                <w:noProof/>
                <w:webHidden/>
              </w:rPr>
              <w:fldChar w:fldCharType="separate"/>
            </w:r>
            <w:r w:rsidR="009D16F6">
              <w:rPr>
                <w:noProof/>
                <w:webHidden/>
              </w:rPr>
              <w:t>10</w:t>
            </w:r>
            <w:r w:rsidR="00363D87" w:rsidRPr="00857EF1">
              <w:rPr>
                <w:noProof/>
                <w:webHidden/>
              </w:rPr>
              <w:fldChar w:fldCharType="end"/>
            </w:r>
          </w:hyperlink>
        </w:p>
        <w:p w14:paraId="4A6D370D" w14:textId="2EEBB4EE" w:rsidR="00363D87" w:rsidRPr="00857EF1" w:rsidRDefault="00455170">
          <w:pPr>
            <w:pStyle w:val="TOC1"/>
            <w:rPr>
              <w:rFonts w:asciiTheme="minorHAnsi" w:hAnsiTheme="minorHAnsi"/>
              <w:noProof/>
              <w:color w:val="auto"/>
              <w:kern w:val="2"/>
              <w:lang w:eastAsia="en-AU"/>
              <w14:ligatures w14:val="standardContextual"/>
            </w:rPr>
          </w:pPr>
          <w:hyperlink w:anchor="_Toc141970192" w:history="1">
            <w:r w:rsidR="00363D87" w:rsidRPr="00857EF1">
              <w:rPr>
                <w:rStyle w:val="Hyperlink"/>
                <w:noProof/>
              </w:rPr>
              <w:t>Gender equality</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_Toc141970192 \h </w:instrText>
            </w:r>
            <w:r w:rsidR="00363D87" w:rsidRPr="00857EF1">
              <w:rPr>
                <w:noProof/>
                <w:webHidden/>
              </w:rPr>
            </w:r>
            <w:r w:rsidR="00363D87" w:rsidRPr="00857EF1">
              <w:rPr>
                <w:noProof/>
                <w:webHidden/>
              </w:rPr>
              <w:fldChar w:fldCharType="separate"/>
            </w:r>
            <w:r w:rsidR="009D16F6">
              <w:rPr>
                <w:noProof/>
                <w:webHidden/>
              </w:rPr>
              <w:t>14</w:t>
            </w:r>
            <w:r w:rsidR="00363D87" w:rsidRPr="00857EF1">
              <w:rPr>
                <w:noProof/>
                <w:webHidden/>
              </w:rPr>
              <w:fldChar w:fldCharType="end"/>
            </w:r>
          </w:hyperlink>
        </w:p>
        <w:p w14:paraId="5AE5D6EC" w14:textId="550E319C" w:rsidR="00363D87" w:rsidRPr="00857EF1" w:rsidRDefault="00455170">
          <w:pPr>
            <w:pStyle w:val="TOC1"/>
            <w:rPr>
              <w:rFonts w:asciiTheme="minorHAnsi" w:hAnsiTheme="minorHAnsi"/>
              <w:noProof/>
              <w:color w:val="auto"/>
              <w:kern w:val="2"/>
              <w:lang w:eastAsia="en-AU"/>
              <w14:ligatures w14:val="standardContextual"/>
            </w:rPr>
          </w:pPr>
          <w:hyperlink w:anchor="_Toc141970193" w:history="1">
            <w:r w:rsidR="00363D87" w:rsidRPr="00857EF1">
              <w:rPr>
                <w:rStyle w:val="Hyperlink"/>
                <w:noProof/>
              </w:rPr>
              <w:t>Endnotes</w:t>
            </w:r>
            <w:r w:rsidR="00363D87" w:rsidRPr="00857EF1">
              <w:rPr>
                <w:noProof/>
                <w:webHidden/>
              </w:rPr>
              <w:tab/>
            </w:r>
            <w:r w:rsidR="00363D87" w:rsidRPr="00857EF1">
              <w:rPr>
                <w:noProof/>
                <w:webHidden/>
              </w:rPr>
              <w:fldChar w:fldCharType="begin"/>
            </w:r>
            <w:r w:rsidR="00363D87" w:rsidRPr="00857EF1">
              <w:rPr>
                <w:noProof/>
                <w:webHidden/>
              </w:rPr>
              <w:instrText xml:space="preserve"> PAGEREF _Toc141970193 \h </w:instrText>
            </w:r>
            <w:r w:rsidR="00363D87" w:rsidRPr="00857EF1">
              <w:rPr>
                <w:noProof/>
                <w:webHidden/>
              </w:rPr>
            </w:r>
            <w:r w:rsidR="00363D87" w:rsidRPr="00857EF1">
              <w:rPr>
                <w:noProof/>
                <w:webHidden/>
              </w:rPr>
              <w:fldChar w:fldCharType="separate"/>
            </w:r>
            <w:r w:rsidR="009D16F6">
              <w:rPr>
                <w:noProof/>
                <w:webHidden/>
              </w:rPr>
              <w:t>16</w:t>
            </w:r>
            <w:r w:rsidR="00363D87" w:rsidRPr="00857EF1">
              <w:rPr>
                <w:noProof/>
                <w:webHidden/>
              </w:rPr>
              <w:fldChar w:fldCharType="end"/>
            </w:r>
          </w:hyperlink>
        </w:p>
        <w:p w14:paraId="2FD753BE" w14:textId="3E72F679" w:rsidR="00971ED9" w:rsidRPr="00857EF1" w:rsidRDefault="00494746">
          <w:pPr>
            <w:rPr>
              <w:color w:val="auto"/>
            </w:rPr>
          </w:pPr>
          <w:r w:rsidRPr="00857EF1">
            <w:rPr>
              <w:color w:val="auto"/>
            </w:rPr>
            <w:fldChar w:fldCharType="end"/>
          </w:r>
        </w:p>
      </w:sdtContent>
    </w:sdt>
    <w:p w14:paraId="55700FD2" w14:textId="0BC97AF5" w:rsidR="00F41B55" w:rsidRPr="00857EF1" w:rsidRDefault="00F41B55" w:rsidP="00F41B55">
      <w:pPr>
        <w:pStyle w:val="BodyText13pt"/>
      </w:pPr>
      <w:r w:rsidRPr="00857EF1">
        <w:br w:type="page"/>
      </w:r>
    </w:p>
    <w:p w14:paraId="4CF1B02B" w14:textId="00E4A470" w:rsidR="009F446B" w:rsidRPr="00857EF1" w:rsidRDefault="009F446B" w:rsidP="009F446B">
      <w:pPr>
        <w:pStyle w:val="Heading1"/>
      </w:pPr>
      <w:bookmarkStart w:id="0" w:name="_Toc141970187"/>
      <w:r w:rsidRPr="00857EF1">
        <w:lastRenderedPageBreak/>
        <w:t>Introduction</w:t>
      </w:r>
      <w:bookmarkEnd w:id="0"/>
    </w:p>
    <w:p w14:paraId="4AFC6C68" w14:textId="063C28B1" w:rsidR="00F41B55" w:rsidRPr="00857EF1" w:rsidRDefault="00F41B55" w:rsidP="00933057">
      <w:pPr>
        <w:pStyle w:val="BodyText13pt"/>
      </w:pPr>
      <w:r w:rsidRPr="00857EF1">
        <w:t>Statistics can be a powerful way to convince people about a social problem, and particularly to argue for the prioritisation of government policy and investment. Numbers that quantify how many people experience family and gendered violence are critical for gaining attention and arguing the need for change. Meanwhile, numbers that tell us about attitudes towards violence are important for tracking progress in changing attitudes that drive violence, and helping us prevent it in the future. But statistics only tell part of the story.</w:t>
      </w:r>
    </w:p>
    <w:p w14:paraId="50D79DE8" w14:textId="77777777" w:rsidR="00F41B55" w:rsidRPr="00857EF1" w:rsidRDefault="00F41B55" w:rsidP="00933057">
      <w:pPr>
        <w:pStyle w:val="BodyText13pt"/>
      </w:pPr>
      <w:r w:rsidRPr="00857EF1">
        <w:t>Statistics are often used to portray how significant or serious that something is in order to get attention. It is important to present this within a story that explains what drives violence against women and other forms of family and gender-based violence, as well as what we can do to change this. Overusing or relying too heavily on statistics can present a negative picture, and sometimes this can make the current situation seem inevitable and even accidentally reinforce the ideas we are trying to change.</w:t>
      </w:r>
    </w:p>
    <w:p w14:paraId="6285C32F" w14:textId="77777777" w:rsidR="006D52F5" w:rsidRPr="00857EF1" w:rsidRDefault="00F41B55" w:rsidP="00933057">
      <w:pPr>
        <w:pStyle w:val="BodyText13pt"/>
      </w:pPr>
      <w:r w:rsidRPr="00857EF1">
        <w:t>To shift people towards change, statistics about violence need to be placed within a story that starts with a positive vision for the future and ends with suggestions for action and practical solutions everyone can get behind.</w:t>
      </w:r>
    </w:p>
    <w:p w14:paraId="5B29FDB9" w14:textId="160BECBD" w:rsidR="00F41B55" w:rsidRPr="00857EF1" w:rsidRDefault="00F41B55" w:rsidP="00933057">
      <w:pPr>
        <w:pStyle w:val="BodyText13pt"/>
      </w:pPr>
      <w:r w:rsidRPr="00857EF1">
        <w:t xml:space="preserve">For more on how to use statistics, and their limitations, see our online resource </w:t>
      </w:r>
      <w:hyperlink r:id="rId12" w:history="1">
        <w:r w:rsidRPr="00857EF1">
          <w:rPr>
            <w:rStyle w:val="Hyperlink"/>
            <w:i/>
            <w:iCs/>
          </w:rPr>
          <w:t>How to Use Statistics in Primary Prevention</w:t>
        </w:r>
      </w:hyperlink>
    </w:p>
    <w:p w14:paraId="54E02FB8" w14:textId="77777777" w:rsidR="00F41B55" w:rsidRPr="00857EF1" w:rsidRDefault="00F41B55" w:rsidP="00F44A47">
      <w:pPr>
        <w:pStyle w:val="Heading1"/>
      </w:pPr>
      <w:bookmarkStart w:id="1" w:name="_Toc141970188"/>
      <w:r w:rsidRPr="00857EF1">
        <w:lastRenderedPageBreak/>
        <w:t>Prevalence</w:t>
      </w:r>
      <w:bookmarkEnd w:id="1"/>
    </w:p>
    <w:p w14:paraId="37939B42" w14:textId="059492AE" w:rsidR="00F41B55" w:rsidRPr="00857EF1" w:rsidRDefault="00F41B55" w:rsidP="0049642D">
      <w:pPr>
        <w:pStyle w:val="BodyTextHighlightfullwidth"/>
      </w:pPr>
      <w:r w:rsidRPr="00857EF1">
        <w:t>We all deserve a world where we can live and love freely and fully, where families and relationships are safe and respectful, and</w:t>
      </w:r>
      <w:r w:rsidR="00E0628D" w:rsidRPr="00857EF1">
        <w:t> </w:t>
      </w:r>
      <w:r w:rsidRPr="00857EF1">
        <w:t>people have everything they need to thrive.</w:t>
      </w:r>
    </w:p>
    <w:p w14:paraId="36E4C7A5" w14:textId="77777777" w:rsidR="00E0628D" w:rsidRPr="00857EF1" w:rsidRDefault="00E0628D" w:rsidP="00E0628D">
      <w:pPr>
        <w:pStyle w:val="BodyText13pt"/>
      </w:pPr>
      <w:r w:rsidRPr="00857EF1">
        <w:t>But men’s violence against women is a significant social issue that continues to do profound harm.</w:t>
      </w:r>
    </w:p>
    <w:p w14:paraId="5E403929" w14:textId="0DF6B601" w:rsidR="00E0628D" w:rsidRPr="00857EF1" w:rsidRDefault="00E0628D" w:rsidP="00E0628D">
      <w:pPr>
        <w:pStyle w:val="Heading2"/>
      </w:pPr>
      <w:r w:rsidRPr="00857EF1">
        <w:t>Violence perpetrated by men</w:t>
      </w:r>
    </w:p>
    <w:p w14:paraId="5DD35205" w14:textId="46629A5F" w:rsidR="006D52F5" w:rsidRPr="00857EF1" w:rsidRDefault="00F41B55" w:rsidP="00E0628D">
      <w:pPr>
        <w:pStyle w:val="BodyText13pt"/>
      </w:pPr>
      <w:r w:rsidRPr="00857EF1">
        <w:rPr>
          <w:rStyle w:val="Strong"/>
        </w:rPr>
        <w:t>Every 9 days</w:t>
      </w:r>
      <w:r w:rsidRPr="00857EF1">
        <w:t xml:space="preserve"> a woman is killed</w:t>
      </w:r>
      <w:r w:rsidR="00E0628D" w:rsidRPr="00857EF1">
        <w:t xml:space="preserve"> </w:t>
      </w:r>
      <w:r w:rsidRPr="00857EF1">
        <w:t>by her current or former partner</w:t>
      </w:r>
      <w:r w:rsidR="00DF4728" w:rsidRPr="00857EF1">
        <w:rPr>
          <w:rStyle w:val="EndnoteReference"/>
        </w:rPr>
        <w:endnoteReference w:id="2"/>
      </w:r>
    </w:p>
    <w:p w14:paraId="6D9FDB96" w14:textId="2E71C65B" w:rsidR="00F41B55" w:rsidRPr="00857EF1" w:rsidRDefault="00F41B55" w:rsidP="00E0628D">
      <w:pPr>
        <w:pStyle w:val="BodyText13pt"/>
      </w:pPr>
      <w:r w:rsidRPr="00857EF1">
        <w:t>Most family and gender-based violence is perpetrated by cisgender men, and this impacts women, children and young people, LGBTIQ+ communities, as</w:t>
      </w:r>
      <w:r w:rsidR="006D52F5" w:rsidRPr="00857EF1">
        <w:t xml:space="preserve"> </w:t>
      </w:r>
      <w:r w:rsidRPr="00857EF1">
        <w:t>well as other men.</w:t>
      </w:r>
    </w:p>
    <w:p w14:paraId="28B7E92D" w14:textId="0C3BAB61" w:rsidR="00F41B55" w:rsidRPr="00857EF1" w:rsidRDefault="00F41B55" w:rsidP="00E0628D">
      <w:pPr>
        <w:pStyle w:val="BodyText13pt"/>
      </w:pPr>
      <w:r w:rsidRPr="00857EF1">
        <w:rPr>
          <w:rStyle w:val="Strong"/>
        </w:rPr>
        <w:t>95% of men</w:t>
      </w:r>
      <w:r w:rsidR="006D52F5" w:rsidRPr="00857EF1">
        <w:t xml:space="preserve"> </w:t>
      </w:r>
      <w:r w:rsidRPr="00857EF1">
        <w:t>and</w:t>
      </w:r>
      <w:r w:rsidR="006D52F5" w:rsidRPr="00857EF1">
        <w:t xml:space="preserve"> </w:t>
      </w:r>
      <w:r w:rsidRPr="00857EF1">
        <w:rPr>
          <w:rStyle w:val="Strong"/>
        </w:rPr>
        <w:t>94% of women</w:t>
      </w:r>
      <w:r w:rsidRPr="00857EF1">
        <w:t xml:space="preserve"> who experienced violence since the age of 15 did so at the hands of a</w:t>
      </w:r>
      <w:r w:rsidR="006D52F5" w:rsidRPr="00857EF1">
        <w:t xml:space="preserve"> </w:t>
      </w:r>
      <w:r w:rsidRPr="00857EF1">
        <w:rPr>
          <w:rStyle w:val="Strong"/>
        </w:rPr>
        <w:t>male</w:t>
      </w:r>
      <w:r w:rsidR="006D52F5" w:rsidRPr="00857EF1">
        <w:rPr>
          <w:rStyle w:val="Strong"/>
        </w:rPr>
        <w:t xml:space="preserve"> </w:t>
      </w:r>
      <w:r w:rsidRPr="00857EF1">
        <w:rPr>
          <w:rStyle w:val="Strong"/>
        </w:rPr>
        <w:t>perpetrator</w:t>
      </w:r>
      <w:r w:rsidR="00DF4728" w:rsidRPr="00857EF1">
        <w:rPr>
          <w:rStyle w:val="EndnoteReference"/>
        </w:rPr>
        <w:endnoteReference w:id="3"/>
      </w:r>
    </w:p>
    <w:p w14:paraId="32793B8A" w14:textId="77777777" w:rsidR="00F41B55" w:rsidRPr="00857EF1" w:rsidRDefault="00F41B55" w:rsidP="0049642D">
      <w:pPr>
        <w:pStyle w:val="BodyTextHighlightfullwidth"/>
      </w:pPr>
      <w:r w:rsidRPr="00857EF1">
        <w:t>We need to break down harmful gender stereotypes, and challenge ideas about masculinity that emphasise aggression, dominance and control.</w:t>
      </w:r>
    </w:p>
    <w:p w14:paraId="0A99DEB3" w14:textId="519B627E" w:rsidR="00E0628D" w:rsidRPr="00857EF1" w:rsidRDefault="00E0628D" w:rsidP="00E0628D">
      <w:pPr>
        <w:pStyle w:val="Heading2"/>
      </w:pPr>
      <w:r w:rsidRPr="00857EF1">
        <w:t>Intimate partner violence</w:t>
      </w:r>
    </w:p>
    <w:p w14:paraId="6FEDEEF4" w14:textId="32192B2B" w:rsidR="00F41B55" w:rsidRPr="00857EF1" w:rsidRDefault="00F41B55" w:rsidP="00933057">
      <w:pPr>
        <w:pStyle w:val="BodyText13pt"/>
      </w:pPr>
      <w:r w:rsidRPr="00857EF1">
        <w:t>While many people experience intimate partner violence, prevalence is clearly related to gender.</w:t>
      </w:r>
    </w:p>
    <w:p w14:paraId="15F4EDF8" w14:textId="0B2D4C08" w:rsidR="00F41B55" w:rsidRPr="00857EF1" w:rsidRDefault="00F41B55" w:rsidP="00933057">
      <w:pPr>
        <w:pStyle w:val="BodyText13pt"/>
      </w:pPr>
      <w:r w:rsidRPr="00857EF1">
        <w:t>Women mostly experience violence perpetrated by men, and people who are known to them, while</w:t>
      </w:r>
      <w:r w:rsidR="006D52F5" w:rsidRPr="00857EF1">
        <w:t xml:space="preserve"> </w:t>
      </w:r>
      <w:r w:rsidRPr="00857EF1">
        <w:t>men mostly experience violence from other men, and those</w:t>
      </w:r>
      <w:r w:rsidR="006D52F5" w:rsidRPr="00857EF1">
        <w:t xml:space="preserve"> </w:t>
      </w:r>
      <w:r w:rsidRPr="00857EF1">
        <w:t>they don’t know.</w:t>
      </w:r>
      <w:r w:rsidR="00EB6490" w:rsidRPr="00857EF1">
        <w:rPr>
          <w:rStyle w:val="EndnoteReference"/>
        </w:rPr>
        <w:endnoteReference w:id="4"/>
      </w:r>
    </w:p>
    <w:p w14:paraId="491DF0A3" w14:textId="792B40B2" w:rsidR="00F41B55" w:rsidRPr="00857EF1" w:rsidRDefault="00F41B55" w:rsidP="00E0628D">
      <w:pPr>
        <w:pStyle w:val="BodyText13pt"/>
      </w:pPr>
      <w:r w:rsidRPr="00857EF1">
        <w:t>Almost</w:t>
      </w:r>
      <w:r w:rsidR="006D52F5" w:rsidRPr="00857EF1">
        <w:t xml:space="preserve"> </w:t>
      </w:r>
      <w:r w:rsidRPr="00857EF1">
        <w:rPr>
          <w:rStyle w:val="Strong"/>
        </w:rPr>
        <w:t>1 in 4 women</w:t>
      </w:r>
      <w:r w:rsidRPr="00857EF1">
        <w:t xml:space="preserve"> have experienced </w:t>
      </w:r>
      <w:r w:rsidR="00E0628D" w:rsidRPr="00857EF1">
        <w:t>intimate partner violence</w:t>
      </w:r>
      <w:r w:rsidRPr="00857EF1">
        <w:t xml:space="preserve"> since the age of 15</w:t>
      </w:r>
    </w:p>
    <w:p w14:paraId="1CA5848B" w14:textId="3AA8DD30" w:rsidR="00F41B55" w:rsidRPr="00857EF1" w:rsidRDefault="00F41B55" w:rsidP="00E0628D">
      <w:pPr>
        <w:pStyle w:val="BodyText13pt"/>
      </w:pPr>
      <w:r w:rsidRPr="00857EF1">
        <w:t>Almost</w:t>
      </w:r>
      <w:r w:rsidR="006D52F5" w:rsidRPr="00857EF1">
        <w:t xml:space="preserve"> </w:t>
      </w:r>
      <w:r w:rsidRPr="00857EF1">
        <w:rPr>
          <w:rStyle w:val="Strong"/>
        </w:rPr>
        <w:t>1 in 14 men</w:t>
      </w:r>
      <w:r w:rsidRPr="00857EF1">
        <w:t xml:space="preserve"> have experienced </w:t>
      </w:r>
      <w:r w:rsidR="00E0628D" w:rsidRPr="00857EF1">
        <w:t xml:space="preserve">intimate partner violence </w:t>
      </w:r>
      <w:r w:rsidRPr="00857EF1">
        <w:t>since the age of 15</w:t>
      </w:r>
      <w:bookmarkStart w:id="2" w:name="_Ref141962386"/>
      <w:r w:rsidR="00EB2040" w:rsidRPr="00857EF1">
        <w:rPr>
          <w:rStyle w:val="EndnoteReference"/>
        </w:rPr>
        <w:endnoteReference w:id="5"/>
      </w:r>
      <w:bookmarkEnd w:id="2"/>
    </w:p>
    <w:p w14:paraId="2592A239" w14:textId="77777777" w:rsidR="009B39D7" w:rsidRPr="00857EF1" w:rsidRDefault="009B39D7" w:rsidP="009B39D7">
      <w:pPr>
        <w:pStyle w:val="BodyText13pt"/>
      </w:pPr>
      <w:r w:rsidRPr="00857EF1">
        <w:br w:type="page"/>
      </w:r>
    </w:p>
    <w:p w14:paraId="14DA8E7B" w14:textId="449BBC46" w:rsidR="00F41B55" w:rsidRPr="00857EF1" w:rsidRDefault="00E0628D" w:rsidP="00E0628D">
      <w:pPr>
        <w:pStyle w:val="Heading2"/>
      </w:pPr>
      <w:r w:rsidRPr="00857EF1">
        <w:lastRenderedPageBreak/>
        <w:t>S</w:t>
      </w:r>
      <w:r w:rsidR="00F41B55" w:rsidRPr="00857EF1">
        <w:t>exual assault</w:t>
      </w:r>
    </w:p>
    <w:p w14:paraId="1F98D130" w14:textId="76458C61" w:rsidR="00F41B55" w:rsidRPr="00857EF1" w:rsidRDefault="00F41B55" w:rsidP="00F3732E">
      <w:pPr>
        <w:pStyle w:val="BodyText13pt"/>
      </w:pPr>
      <w:r w:rsidRPr="00857EF1">
        <w:t>Almost</w:t>
      </w:r>
      <w:r w:rsidR="006D52F5" w:rsidRPr="00857EF1">
        <w:t xml:space="preserve"> </w:t>
      </w:r>
      <w:r w:rsidRPr="00857EF1">
        <w:rPr>
          <w:b/>
          <w:bCs/>
        </w:rPr>
        <w:t>1 in 5 women</w:t>
      </w:r>
      <w:r w:rsidRPr="00857EF1">
        <w:t xml:space="preserve"> have experienced this since the age of 15</w:t>
      </w:r>
    </w:p>
    <w:p w14:paraId="449DE35F" w14:textId="2F59408A" w:rsidR="00F41B55" w:rsidRPr="00857EF1" w:rsidRDefault="00F41B55" w:rsidP="00F3732E">
      <w:pPr>
        <w:pStyle w:val="BodyText13pt"/>
      </w:pPr>
      <w:r w:rsidRPr="00857EF1">
        <w:t>Almost</w:t>
      </w:r>
      <w:r w:rsidR="006D52F5" w:rsidRPr="00857EF1">
        <w:t xml:space="preserve"> </w:t>
      </w:r>
      <w:r w:rsidRPr="00857EF1">
        <w:rPr>
          <w:b/>
          <w:bCs/>
        </w:rPr>
        <w:t>1 in 20 men</w:t>
      </w:r>
      <w:r w:rsidRPr="00857EF1">
        <w:t xml:space="preserve"> have experienced this since the age of 15</w:t>
      </w:r>
      <w:r w:rsidR="002A026B" w:rsidRPr="00857EF1">
        <w:rPr>
          <w:rStyle w:val="EndnoteReference"/>
        </w:rPr>
        <w:endnoteReference w:id="6"/>
      </w:r>
    </w:p>
    <w:p w14:paraId="6A2D6133" w14:textId="01B4A91A" w:rsidR="006D52F5" w:rsidRPr="00857EF1" w:rsidRDefault="00F3732E" w:rsidP="00F3732E">
      <w:pPr>
        <w:pStyle w:val="Heading2"/>
      </w:pPr>
      <w:r w:rsidRPr="00857EF1">
        <w:t>S</w:t>
      </w:r>
      <w:r w:rsidR="00F41B55" w:rsidRPr="00857EF1">
        <w:t>exual harassment</w:t>
      </w:r>
    </w:p>
    <w:p w14:paraId="3A3F6E28" w14:textId="3CC7AC89" w:rsidR="006D52F5" w:rsidRPr="00857EF1" w:rsidRDefault="00F41B55" w:rsidP="00F3732E">
      <w:pPr>
        <w:pStyle w:val="BodyText13pt"/>
      </w:pPr>
      <w:r w:rsidRPr="00857EF1">
        <w:rPr>
          <w:b/>
          <w:bCs/>
        </w:rPr>
        <w:t>1 in 2 women</w:t>
      </w:r>
      <w:r w:rsidRPr="00857EF1">
        <w:t xml:space="preserve"> have experienced this since the age of 15</w:t>
      </w:r>
      <w:r w:rsidR="002A026B" w:rsidRPr="00857EF1">
        <w:rPr>
          <w:rStyle w:val="EndnoteReference"/>
        </w:rPr>
        <w:endnoteReference w:id="7"/>
      </w:r>
    </w:p>
    <w:p w14:paraId="75942490" w14:textId="211C2FE0" w:rsidR="00F41B55" w:rsidRPr="00857EF1" w:rsidRDefault="00F41B55" w:rsidP="00F3732E">
      <w:pPr>
        <w:pStyle w:val="BodyText13pt"/>
      </w:pPr>
      <w:r w:rsidRPr="00857EF1">
        <w:t>Almost</w:t>
      </w:r>
      <w:r w:rsidR="006D52F5" w:rsidRPr="00857EF1">
        <w:t xml:space="preserve"> </w:t>
      </w:r>
      <w:r w:rsidRPr="00857EF1">
        <w:rPr>
          <w:b/>
          <w:bCs/>
        </w:rPr>
        <w:t>2 in 5 women</w:t>
      </w:r>
      <w:r w:rsidR="006D52F5" w:rsidRPr="00857EF1">
        <w:t xml:space="preserve"> </w:t>
      </w:r>
      <w:r w:rsidRPr="00857EF1">
        <w:t>have experienced this in the last</w:t>
      </w:r>
      <w:r w:rsidR="006D52F5" w:rsidRPr="00857EF1">
        <w:t xml:space="preserve"> </w:t>
      </w:r>
      <w:r w:rsidRPr="00857EF1">
        <w:t>5 years</w:t>
      </w:r>
      <w:r w:rsidR="00EB2040" w:rsidRPr="00857EF1">
        <w:rPr>
          <w:rStyle w:val="EndnoteReference"/>
        </w:rPr>
        <w:endnoteReference w:id="8"/>
      </w:r>
      <w:r w:rsidRPr="00857EF1">
        <w:t xml:space="preserve"> at work</w:t>
      </w:r>
    </w:p>
    <w:p w14:paraId="007AF6C4" w14:textId="024DCC1C" w:rsidR="00F3732E" w:rsidRPr="00857EF1" w:rsidRDefault="00814130" w:rsidP="00814130">
      <w:pPr>
        <w:pStyle w:val="Heading2"/>
      </w:pPr>
      <w:r w:rsidRPr="00857EF1">
        <w:t>Limitations of available data</w:t>
      </w:r>
    </w:p>
    <w:p w14:paraId="4F4B9974" w14:textId="247A3CCB" w:rsidR="00F41B55" w:rsidRPr="00857EF1" w:rsidRDefault="00F41B55" w:rsidP="00933057">
      <w:pPr>
        <w:pStyle w:val="BodyText13pt"/>
      </w:pPr>
      <w:r w:rsidRPr="00857EF1">
        <w:t>National population-level surveys (i.e. the ABS’ Personal Safety Survey) are vital sources of information, but current prevalence data does not tell us enough about the experiences of a range of communities.</w:t>
      </w:r>
    </w:p>
    <w:p w14:paraId="224ADBC5" w14:textId="50C3C233" w:rsidR="00F41B55" w:rsidRPr="00857EF1" w:rsidRDefault="00F41B55" w:rsidP="00814130">
      <w:pPr>
        <w:pStyle w:val="ListBullet13pt"/>
      </w:pPr>
      <w:r w:rsidRPr="00857EF1">
        <w:t>Some communities under-report experiences of violence (e.g. Aboriginal and Torres Strait Islander communities and LGBTIQ+ communities) and are less likely to be open in an interview</w:t>
      </w:r>
    </w:p>
    <w:p w14:paraId="2CDDEC3C" w14:textId="0185E4A1" w:rsidR="00F41B55" w:rsidRPr="00857EF1" w:rsidRDefault="00F41B55" w:rsidP="00814130">
      <w:pPr>
        <w:pStyle w:val="ListBullet13pt"/>
      </w:pPr>
      <w:r w:rsidRPr="00857EF1">
        <w:t>ABS survey methodology (household sampling and telephone interviews) can limit the inclusion of people without a fixed address or</w:t>
      </w:r>
      <w:r w:rsidR="000D1EA0">
        <w:t> </w:t>
      </w:r>
      <w:r w:rsidRPr="00857EF1">
        <w:t>in</w:t>
      </w:r>
      <w:r w:rsidR="000D1EA0">
        <w:t> </w:t>
      </w:r>
      <w:r w:rsidRPr="00857EF1">
        <w:t>care settings</w:t>
      </w:r>
    </w:p>
    <w:p w14:paraId="58BC8134" w14:textId="16DF9A54" w:rsidR="00F41B55" w:rsidRPr="00857EF1" w:rsidRDefault="00F41B55" w:rsidP="00814130">
      <w:pPr>
        <w:pStyle w:val="ListBullet13pt"/>
      </w:pPr>
      <w:r w:rsidRPr="00857EF1">
        <w:t>2021 was the first time the PSS asked about sexual orientation. It</w:t>
      </w:r>
      <w:r w:rsidR="000D1EA0">
        <w:t> </w:t>
      </w:r>
      <w:r w:rsidRPr="00857EF1">
        <w:t>doesn’t ask about gender diversity,</w:t>
      </w:r>
      <w:r w:rsidR="006D52F5" w:rsidRPr="00857EF1">
        <w:t xml:space="preserve"> </w:t>
      </w:r>
      <w:r w:rsidRPr="00857EF1">
        <w:t>and also doesn’t provide reporting of results disaggregated (separated out) by any other demographic factor other than gender</w:t>
      </w:r>
    </w:p>
    <w:p w14:paraId="5307F5C2" w14:textId="395CCCA5" w:rsidR="006D52F5" w:rsidRPr="00857EF1" w:rsidRDefault="00F41B55" w:rsidP="0049642D">
      <w:pPr>
        <w:pStyle w:val="BodyTextHighlightfullwidth"/>
      </w:pPr>
      <w:r w:rsidRPr="00857EF1">
        <w:t>We need more data and a range of different types of research to fully understand the prevalence and perpetration of family and gender-based violence.</w:t>
      </w:r>
      <w:r w:rsidR="00CB1B5E" w:rsidRPr="00857EF1">
        <w:rPr>
          <w:rStyle w:val="EndnoteReference"/>
        </w:rPr>
        <w:endnoteReference w:id="9"/>
      </w:r>
    </w:p>
    <w:p w14:paraId="0D3763E8" w14:textId="0EFE762B" w:rsidR="00F41B55" w:rsidRPr="00857EF1" w:rsidRDefault="00F41B55" w:rsidP="0049642D">
      <w:pPr>
        <w:pStyle w:val="BodyTextHighlightfullwidth"/>
      </w:pPr>
      <w:r w:rsidRPr="00857EF1">
        <w:t>It is critical that we acknowledge violence, build understanding and bring it out into the open. We need to work across communities, organisations and society in all places that people live, learn, work, socialise and play, to stop violence from happening in the first place.</w:t>
      </w:r>
    </w:p>
    <w:p w14:paraId="21007700" w14:textId="3111A7A3" w:rsidR="00F41B55" w:rsidRPr="00857EF1" w:rsidRDefault="00F41B55" w:rsidP="00F44A47">
      <w:pPr>
        <w:pStyle w:val="Heading1"/>
      </w:pPr>
      <w:bookmarkStart w:id="3" w:name="_Toc141970189"/>
      <w:r w:rsidRPr="00857EF1">
        <w:lastRenderedPageBreak/>
        <w:t>Prevalence and</w:t>
      </w:r>
      <w:r w:rsidR="006D52F5" w:rsidRPr="00857EF1">
        <w:t xml:space="preserve"> </w:t>
      </w:r>
      <w:r w:rsidRPr="00857EF1">
        <w:t>intersectionality</w:t>
      </w:r>
      <w:bookmarkEnd w:id="3"/>
    </w:p>
    <w:p w14:paraId="29E20BED" w14:textId="24EC81CD" w:rsidR="00F41B55" w:rsidRPr="00857EF1" w:rsidRDefault="00F41B55" w:rsidP="0049642D">
      <w:pPr>
        <w:pStyle w:val="BodyTextHighlightfullwidth"/>
      </w:pPr>
      <w:r w:rsidRPr="00857EF1">
        <w:t>We all have a right to live safe,</w:t>
      </w:r>
      <w:r w:rsidR="006D52F5" w:rsidRPr="00857EF1">
        <w:t xml:space="preserve"> </w:t>
      </w:r>
      <w:r w:rsidRPr="00857EF1">
        <w:t>equal and fulfilling lives.</w:t>
      </w:r>
    </w:p>
    <w:p w14:paraId="5FF03D2A" w14:textId="25DA711B" w:rsidR="00F41B55" w:rsidRPr="00857EF1" w:rsidRDefault="00F41B55" w:rsidP="00557CF4">
      <w:pPr>
        <w:pStyle w:val="BodyText13pt"/>
      </w:pPr>
      <w:r w:rsidRPr="00857EF1">
        <w:t>However, we know that overlapping forms of oppression influence experiences of family and gender-based violence. We must address these</w:t>
      </w:r>
      <w:r w:rsidR="000D1EA0">
        <w:t> </w:t>
      </w:r>
      <w:r w:rsidRPr="00857EF1">
        <w:t>underlying social factors that drive violence, alongside gender.</w:t>
      </w:r>
    </w:p>
    <w:p w14:paraId="7FCA0649" w14:textId="15728007" w:rsidR="00557CF4" w:rsidRPr="00857EF1" w:rsidRDefault="00557CF4" w:rsidP="00557CF4">
      <w:pPr>
        <w:pStyle w:val="Heading2"/>
      </w:pPr>
      <w:r w:rsidRPr="00857EF1">
        <w:t>Aboriginal and Torres Strait Islander women</w:t>
      </w:r>
    </w:p>
    <w:p w14:paraId="61E5B650" w14:textId="6E9901A1" w:rsidR="00F41B55" w:rsidRPr="00857EF1" w:rsidRDefault="00F41B55" w:rsidP="00557CF4">
      <w:pPr>
        <w:pStyle w:val="BodyText13pt"/>
      </w:pPr>
      <w:r w:rsidRPr="00857EF1">
        <w:rPr>
          <w:rStyle w:val="Strong"/>
        </w:rPr>
        <w:t>3 in 5</w:t>
      </w:r>
      <w:r w:rsidR="00557CF4" w:rsidRPr="00857EF1">
        <w:rPr>
          <w:rStyle w:val="Strong"/>
        </w:rPr>
        <w:t xml:space="preserve"> </w:t>
      </w:r>
      <w:r w:rsidRPr="00857EF1">
        <w:rPr>
          <w:rStyle w:val="Strong"/>
        </w:rPr>
        <w:t>Aboriginal and Torres Strait Islander women</w:t>
      </w:r>
      <w:r w:rsidR="00557CF4" w:rsidRPr="00857EF1">
        <w:t xml:space="preserve"> </w:t>
      </w:r>
      <w:r w:rsidRPr="00857EF1">
        <w:t>have experienced physical</w:t>
      </w:r>
      <w:r w:rsidR="006D52F5" w:rsidRPr="00857EF1">
        <w:t xml:space="preserve"> </w:t>
      </w:r>
      <w:r w:rsidRPr="00857EF1">
        <w:t>or sexual violence from a male intimate partner</w:t>
      </w:r>
    </w:p>
    <w:p w14:paraId="44900A2F" w14:textId="2E662AE9" w:rsidR="00F41B55" w:rsidRPr="00857EF1" w:rsidRDefault="00F41B55" w:rsidP="00557CF4">
      <w:pPr>
        <w:pStyle w:val="BodyText13pt"/>
      </w:pPr>
      <w:r w:rsidRPr="00857EF1">
        <w:t>This violence is perpetrated by men from many cultural backgrounds, including indigenous and non-indigenous men</w:t>
      </w:r>
      <w:r w:rsidR="007B2946" w:rsidRPr="00857EF1">
        <w:rPr>
          <w:rStyle w:val="EndnoteReference"/>
        </w:rPr>
        <w:endnoteReference w:id="10"/>
      </w:r>
    </w:p>
    <w:p w14:paraId="10CF0C1C" w14:textId="7E1DEE02" w:rsidR="00F41B55" w:rsidRPr="00857EF1" w:rsidRDefault="00F41B55" w:rsidP="00557CF4">
      <w:pPr>
        <w:pStyle w:val="BodyText13pt"/>
      </w:pPr>
      <w:r w:rsidRPr="00857EF1">
        <w:t>Compared to non-Indigenous women, Aboriginal</w:t>
      </w:r>
      <w:r w:rsidR="006D52F5" w:rsidRPr="00857EF1">
        <w:t xml:space="preserve"> </w:t>
      </w:r>
      <w:r w:rsidRPr="00857EF1">
        <w:t>and Torres Strait Islander women experience</w:t>
      </w:r>
      <w:r w:rsidR="00557CF4" w:rsidRPr="00857EF1">
        <w:t xml:space="preserve"> </w:t>
      </w:r>
      <w:r w:rsidRPr="00857EF1">
        <w:rPr>
          <w:rStyle w:val="Strong"/>
        </w:rPr>
        <w:t xml:space="preserve">8 </w:t>
      </w:r>
      <w:r w:rsidR="00557CF4" w:rsidRPr="00857EF1">
        <w:rPr>
          <w:rStyle w:val="Strong"/>
        </w:rPr>
        <w:t>times</w:t>
      </w:r>
      <w:r w:rsidRPr="00857EF1">
        <w:rPr>
          <w:rStyle w:val="Strong"/>
        </w:rPr>
        <w:t xml:space="preserve"> the rate of</w:t>
      </w:r>
      <w:r w:rsidR="006D52F5" w:rsidRPr="00857EF1">
        <w:rPr>
          <w:rStyle w:val="Strong"/>
        </w:rPr>
        <w:t xml:space="preserve"> </w:t>
      </w:r>
      <w:r w:rsidRPr="00857EF1">
        <w:rPr>
          <w:rStyle w:val="Strong"/>
        </w:rPr>
        <w:t>homicide</w:t>
      </w:r>
      <w:r w:rsidR="00557CF4" w:rsidRPr="00857EF1">
        <w:t xml:space="preserve"> and are </w:t>
      </w:r>
      <w:r w:rsidRPr="00857EF1">
        <w:rPr>
          <w:rStyle w:val="Strong"/>
        </w:rPr>
        <w:t xml:space="preserve">30 </w:t>
      </w:r>
      <w:r w:rsidR="00557CF4" w:rsidRPr="00857EF1">
        <w:rPr>
          <w:rStyle w:val="Strong"/>
        </w:rPr>
        <w:t>times</w:t>
      </w:r>
      <w:r w:rsidRPr="00857EF1">
        <w:rPr>
          <w:rStyle w:val="Strong"/>
        </w:rPr>
        <w:t xml:space="preserve"> more likely to be</w:t>
      </w:r>
      <w:r w:rsidR="006D52F5" w:rsidRPr="00857EF1">
        <w:rPr>
          <w:rStyle w:val="Strong"/>
        </w:rPr>
        <w:t xml:space="preserve"> </w:t>
      </w:r>
      <w:r w:rsidRPr="00857EF1">
        <w:rPr>
          <w:rStyle w:val="Strong"/>
        </w:rPr>
        <w:t>hospitalised for assault</w:t>
      </w:r>
      <w:r w:rsidR="007B2946" w:rsidRPr="00857EF1">
        <w:rPr>
          <w:rStyle w:val="EndnoteReference"/>
          <w:b/>
          <w:bCs/>
        </w:rPr>
        <w:endnoteReference w:id="11"/>
      </w:r>
    </w:p>
    <w:p w14:paraId="721043BE" w14:textId="2641E58B" w:rsidR="00F41B55" w:rsidRPr="00857EF1" w:rsidRDefault="00F41B55" w:rsidP="0049642D">
      <w:pPr>
        <w:pStyle w:val="BodyTextHighlightfullwidth"/>
      </w:pPr>
      <w:r w:rsidRPr="00857EF1">
        <w:t>To stop this violence, we must address the ongoing impacts of</w:t>
      </w:r>
      <w:r w:rsidR="00557CF4" w:rsidRPr="00857EF1">
        <w:t> </w:t>
      </w:r>
      <w:r w:rsidRPr="00857EF1">
        <w:t>colonialism and racism, alongside gender inequality.</w:t>
      </w:r>
    </w:p>
    <w:p w14:paraId="4E539EF7" w14:textId="31C1D5AD" w:rsidR="00557CF4" w:rsidRPr="00857EF1" w:rsidRDefault="00557CF4" w:rsidP="00557CF4">
      <w:pPr>
        <w:pStyle w:val="Heading2"/>
      </w:pPr>
      <w:r w:rsidRPr="00857EF1">
        <w:t>Women with disabilities</w:t>
      </w:r>
    </w:p>
    <w:p w14:paraId="03F8B957" w14:textId="5699D6F9" w:rsidR="00F41B55" w:rsidRPr="00857EF1" w:rsidRDefault="00F41B55" w:rsidP="00557CF4">
      <w:pPr>
        <w:pStyle w:val="BodyText13pt"/>
      </w:pPr>
      <w:r w:rsidRPr="00857EF1">
        <w:t>Almost</w:t>
      </w:r>
      <w:r w:rsidR="006D52F5" w:rsidRPr="00857EF1">
        <w:t xml:space="preserve"> </w:t>
      </w:r>
      <w:r w:rsidRPr="00857EF1">
        <w:rPr>
          <w:b/>
          <w:bCs/>
        </w:rPr>
        <w:t>2 in 5</w:t>
      </w:r>
      <w:r w:rsidR="00557CF4" w:rsidRPr="00857EF1">
        <w:rPr>
          <w:b/>
          <w:bCs/>
        </w:rPr>
        <w:t xml:space="preserve"> </w:t>
      </w:r>
      <w:r w:rsidRPr="00857EF1">
        <w:rPr>
          <w:b/>
          <w:bCs/>
        </w:rPr>
        <w:t>women with disabilities</w:t>
      </w:r>
      <w:r w:rsidR="00557CF4" w:rsidRPr="00857EF1">
        <w:t xml:space="preserve"> </w:t>
      </w:r>
      <w:r w:rsidRPr="00857EF1">
        <w:t>have experienced intimate partner violence since the age of 15</w:t>
      </w:r>
      <w:r w:rsidR="007B2946" w:rsidRPr="00857EF1">
        <w:rPr>
          <w:rStyle w:val="EndnoteReference"/>
        </w:rPr>
        <w:endnoteReference w:id="12"/>
      </w:r>
    </w:p>
    <w:p w14:paraId="77EAF334" w14:textId="6BD78156" w:rsidR="00F41B55" w:rsidRPr="00857EF1" w:rsidRDefault="00F41B55" w:rsidP="00557CF4">
      <w:pPr>
        <w:pStyle w:val="BodyText13pt"/>
      </w:pPr>
      <w:r w:rsidRPr="00857EF1">
        <w:t>Women with disabilities are more likely to experience violence from multiple perpetrators, including carers and family members, and over longer periods of time</w:t>
      </w:r>
      <w:r w:rsidR="00763712" w:rsidRPr="00857EF1">
        <w:rPr>
          <w:rStyle w:val="EndnoteReference"/>
        </w:rPr>
        <w:endnoteReference w:id="13"/>
      </w:r>
    </w:p>
    <w:p w14:paraId="0B80FF5D" w14:textId="79DC0C43" w:rsidR="00F41B55" w:rsidRPr="00857EF1" w:rsidRDefault="00F41B55" w:rsidP="0049642D">
      <w:pPr>
        <w:pStyle w:val="BodyTextHighlightfullwidth"/>
      </w:pPr>
      <w:r w:rsidRPr="00857EF1">
        <w:t>To stop this violence, we need to challenge ableism, and how this overlaps and interacts with gender inequality.</w:t>
      </w:r>
      <w:r w:rsidR="007B2946" w:rsidRPr="00857EF1">
        <w:rPr>
          <w:rStyle w:val="EndnoteReference"/>
        </w:rPr>
        <w:endnoteReference w:id="14"/>
      </w:r>
    </w:p>
    <w:p w14:paraId="1BAA266A" w14:textId="77777777" w:rsidR="00557CF4" w:rsidRPr="00857EF1" w:rsidRDefault="00557CF4">
      <w:pPr>
        <w:rPr>
          <w:rFonts w:asciiTheme="minorHAnsi" w:hAnsiTheme="minorHAnsi"/>
          <w:color w:val="auto"/>
          <w:sz w:val="26"/>
          <w:szCs w:val="26"/>
          <w:lang w:eastAsia="en-AU"/>
        </w:rPr>
      </w:pPr>
      <w:r w:rsidRPr="00857EF1">
        <w:br w:type="page"/>
      </w:r>
    </w:p>
    <w:p w14:paraId="62FC905B" w14:textId="0346090A" w:rsidR="00557CF4" w:rsidRPr="00857EF1" w:rsidRDefault="00557CF4" w:rsidP="00557CF4">
      <w:pPr>
        <w:pStyle w:val="Heading2"/>
      </w:pPr>
      <w:r w:rsidRPr="00857EF1">
        <w:lastRenderedPageBreak/>
        <w:t>Refugee and migrant women</w:t>
      </w:r>
    </w:p>
    <w:p w14:paraId="255D6D45" w14:textId="024AD4B6" w:rsidR="00F41B55" w:rsidRPr="00857EF1" w:rsidRDefault="00F41B55" w:rsidP="00557CF4">
      <w:pPr>
        <w:pStyle w:val="BodyText13pt"/>
      </w:pPr>
      <w:r w:rsidRPr="00857EF1">
        <w:rPr>
          <w:b/>
          <w:bCs/>
        </w:rPr>
        <w:t>1 in 3</w:t>
      </w:r>
      <w:r w:rsidR="00557CF4" w:rsidRPr="00857EF1">
        <w:rPr>
          <w:b/>
          <w:bCs/>
        </w:rPr>
        <w:t xml:space="preserve"> </w:t>
      </w:r>
      <w:r w:rsidRPr="00857EF1">
        <w:rPr>
          <w:b/>
          <w:bCs/>
        </w:rPr>
        <w:t>refugee and</w:t>
      </w:r>
      <w:r w:rsidR="006D52F5" w:rsidRPr="00857EF1">
        <w:rPr>
          <w:b/>
          <w:bCs/>
        </w:rPr>
        <w:t xml:space="preserve"> </w:t>
      </w:r>
      <w:r w:rsidRPr="00857EF1">
        <w:rPr>
          <w:b/>
          <w:bCs/>
        </w:rPr>
        <w:t>migrant women</w:t>
      </w:r>
      <w:r w:rsidR="00557CF4" w:rsidRPr="00857EF1">
        <w:t xml:space="preserve"> </w:t>
      </w:r>
      <w:r w:rsidRPr="00857EF1">
        <w:t>living in Australia have experienced domestic and family violence</w:t>
      </w:r>
      <w:r w:rsidR="00763712" w:rsidRPr="00857EF1">
        <w:rPr>
          <w:rStyle w:val="EndnoteReference"/>
        </w:rPr>
        <w:endnoteReference w:id="15"/>
      </w:r>
    </w:p>
    <w:p w14:paraId="0C35BA53" w14:textId="5EA67B20" w:rsidR="00F41B55" w:rsidRPr="00857EF1" w:rsidRDefault="00F41B55" w:rsidP="00933057">
      <w:pPr>
        <w:pStyle w:val="BodyText13pt"/>
      </w:pPr>
      <w:r w:rsidRPr="00857EF1">
        <w:t>Those on temporary visas report higher levels of abuse. This is enabled by</w:t>
      </w:r>
      <w:r w:rsidR="000D1EA0">
        <w:t> </w:t>
      </w:r>
      <w:r w:rsidRPr="00857EF1">
        <w:t>discriminatory migration policies and practices</w:t>
      </w:r>
      <w:r w:rsidR="007B2946" w:rsidRPr="00857EF1">
        <w:rPr>
          <w:rStyle w:val="EndnoteReference"/>
        </w:rPr>
        <w:endnoteReference w:id="16"/>
      </w:r>
    </w:p>
    <w:p w14:paraId="0439B5DB" w14:textId="3B5B3867" w:rsidR="00F41B55" w:rsidRPr="00857EF1" w:rsidRDefault="00F41B55" w:rsidP="0049642D">
      <w:pPr>
        <w:pStyle w:val="BodyTextHighlightfullwidth"/>
      </w:pPr>
      <w:r w:rsidRPr="00857EF1">
        <w:t>To stop this violence, we must address racism and discrimination based on myths and misconceptions about cultural differences,</w:t>
      </w:r>
      <w:r w:rsidR="006D52F5" w:rsidRPr="00857EF1">
        <w:t xml:space="preserve"> </w:t>
      </w:r>
      <w:r w:rsidRPr="00857EF1">
        <w:t>to</w:t>
      </w:r>
      <w:r w:rsidR="000D1EA0">
        <w:t> </w:t>
      </w:r>
      <w:r w:rsidRPr="00857EF1">
        <w:t>create an inclusive and gender equal society.</w:t>
      </w:r>
      <w:r w:rsidR="00114F04" w:rsidRPr="00857EF1">
        <w:rPr>
          <w:rStyle w:val="EndnoteReference"/>
        </w:rPr>
        <w:endnoteReference w:id="17"/>
      </w:r>
    </w:p>
    <w:p w14:paraId="75DCFBB4" w14:textId="39B10E12" w:rsidR="00557CF4" w:rsidRPr="00857EF1" w:rsidRDefault="00557CF4" w:rsidP="00557CF4">
      <w:pPr>
        <w:pStyle w:val="Heading2"/>
      </w:pPr>
      <w:r w:rsidRPr="00857EF1">
        <w:t>LGBTIQ people</w:t>
      </w:r>
    </w:p>
    <w:p w14:paraId="352E42F5" w14:textId="362D093F" w:rsidR="00F41B55" w:rsidRPr="00857EF1" w:rsidRDefault="00F41B55" w:rsidP="00557CF4">
      <w:pPr>
        <w:pStyle w:val="BodyText13pt"/>
      </w:pPr>
      <w:r w:rsidRPr="00857EF1">
        <w:t>More than</w:t>
      </w:r>
      <w:r w:rsidR="006D52F5" w:rsidRPr="00857EF1">
        <w:t xml:space="preserve"> </w:t>
      </w:r>
      <w:r w:rsidRPr="00857EF1">
        <w:rPr>
          <w:rStyle w:val="Strong"/>
        </w:rPr>
        <w:t>2 in 5</w:t>
      </w:r>
      <w:r w:rsidR="006D52F5" w:rsidRPr="00857EF1">
        <w:rPr>
          <w:rStyle w:val="Strong"/>
        </w:rPr>
        <w:t xml:space="preserve"> </w:t>
      </w:r>
      <w:r w:rsidRPr="00857EF1">
        <w:rPr>
          <w:rStyle w:val="Strong"/>
        </w:rPr>
        <w:t>LGBTIQ people</w:t>
      </w:r>
      <w:r w:rsidR="00557CF4" w:rsidRPr="00857EF1">
        <w:t xml:space="preserve"> </w:t>
      </w:r>
      <w:r w:rsidRPr="00857EF1">
        <w:t>reported ever being in an</w:t>
      </w:r>
      <w:r w:rsidR="006D52F5" w:rsidRPr="00857EF1">
        <w:t xml:space="preserve"> </w:t>
      </w:r>
      <w:r w:rsidRPr="00857EF1">
        <w:t>intimate relationship where</w:t>
      </w:r>
      <w:r w:rsidR="006D52F5" w:rsidRPr="00857EF1">
        <w:t xml:space="preserve"> </w:t>
      </w:r>
      <w:r w:rsidRPr="00857EF1">
        <w:t>they were abused in some way</w:t>
      </w:r>
      <w:r w:rsidR="006D52F5" w:rsidRPr="00857EF1">
        <w:t xml:space="preserve"> </w:t>
      </w:r>
      <w:r w:rsidRPr="00857EF1">
        <w:t>by their partner/s</w:t>
      </w:r>
    </w:p>
    <w:p w14:paraId="4ACB805A" w14:textId="66E86A68" w:rsidR="00F41B55" w:rsidRPr="00857EF1" w:rsidRDefault="00F41B55" w:rsidP="00933057">
      <w:pPr>
        <w:pStyle w:val="BodyText13pt"/>
      </w:pPr>
      <w:r w:rsidRPr="00857EF1">
        <w:t>A similar proportion reported experiencing violence from a family member</w:t>
      </w:r>
      <w:r w:rsidR="00830FFD" w:rsidRPr="00857EF1">
        <w:rPr>
          <w:rStyle w:val="EndnoteReference"/>
        </w:rPr>
        <w:endnoteReference w:id="18"/>
      </w:r>
    </w:p>
    <w:p w14:paraId="7C07E43E" w14:textId="6D1B2A25" w:rsidR="00F41B55" w:rsidRPr="00857EF1" w:rsidRDefault="00F41B55" w:rsidP="00933057">
      <w:pPr>
        <w:pStyle w:val="BodyText13pt"/>
      </w:pPr>
      <w:r w:rsidRPr="00857EF1">
        <w:t>For bisexual women, and trans and gender diverse people (particularly trans women), rates of intimate partner violence are even higher</w:t>
      </w:r>
      <w:r w:rsidR="00830FFD" w:rsidRPr="00857EF1">
        <w:rPr>
          <w:rStyle w:val="EndnoteReference"/>
        </w:rPr>
        <w:endnoteReference w:id="19"/>
      </w:r>
    </w:p>
    <w:p w14:paraId="55CC1FC6" w14:textId="44DFC86B" w:rsidR="00F41B55" w:rsidRPr="00857EF1" w:rsidRDefault="00F41B55" w:rsidP="00557CF4">
      <w:pPr>
        <w:pStyle w:val="BodyText13pt"/>
      </w:pPr>
      <w:r w:rsidRPr="00857EF1">
        <w:rPr>
          <w:rStyle w:val="Strong"/>
        </w:rPr>
        <w:t>53.2% of trans and gender diverse people</w:t>
      </w:r>
      <w:r w:rsidRPr="00857EF1">
        <w:t xml:space="preserve"> reported experiencing sexual violence or coercion</w:t>
      </w:r>
      <w:r w:rsidR="00830FFD" w:rsidRPr="00857EF1">
        <w:rPr>
          <w:rStyle w:val="EndnoteReference"/>
        </w:rPr>
        <w:endnoteReference w:id="20"/>
      </w:r>
    </w:p>
    <w:p w14:paraId="12EBD582" w14:textId="77777777" w:rsidR="00F41B55" w:rsidRPr="00857EF1" w:rsidRDefault="00F41B55" w:rsidP="0049642D">
      <w:pPr>
        <w:pStyle w:val="BodyTextHighlightfullwidth"/>
      </w:pPr>
      <w:r w:rsidRPr="00857EF1">
        <w:t>To stop this violence, we must work together to challenge rigid gender norms, alongside heteronormativity and cisnormativity.</w:t>
      </w:r>
    </w:p>
    <w:p w14:paraId="7C6AA940" w14:textId="110EE26D" w:rsidR="00F41B55" w:rsidRPr="00857EF1" w:rsidRDefault="00F41B55" w:rsidP="0049642D">
      <w:pPr>
        <w:pStyle w:val="BodyTextHighlightfullwidth"/>
      </w:pPr>
      <w:r w:rsidRPr="00857EF1">
        <w:t>We must work together to break down these multiple and overlapping forms of structural and systemic inequality and oppression, and build a world where everyone</w:t>
      </w:r>
      <w:r w:rsidR="006D52F5" w:rsidRPr="00857EF1">
        <w:t xml:space="preserve"> </w:t>
      </w:r>
      <w:r w:rsidRPr="00857EF1">
        <w:t>is celebrated for</w:t>
      </w:r>
      <w:r w:rsidR="000D1EA0">
        <w:t> </w:t>
      </w:r>
      <w:r w:rsidRPr="00857EF1">
        <w:t>being unique.</w:t>
      </w:r>
    </w:p>
    <w:p w14:paraId="22EBF1F7" w14:textId="11AB7E08" w:rsidR="00F41B55" w:rsidRPr="00857EF1" w:rsidRDefault="00F41B55" w:rsidP="00F44A47">
      <w:pPr>
        <w:pStyle w:val="Heading1"/>
      </w:pPr>
      <w:bookmarkStart w:id="4" w:name="_Toc141970190"/>
      <w:r w:rsidRPr="00857EF1">
        <w:lastRenderedPageBreak/>
        <w:t>Impacts of family</w:t>
      </w:r>
      <w:r w:rsidR="006D52F5" w:rsidRPr="00857EF1">
        <w:t xml:space="preserve"> </w:t>
      </w:r>
      <w:r w:rsidRPr="00857EF1">
        <w:t>and gender-based</w:t>
      </w:r>
      <w:r w:rsidR="006D52F5" w:rsidRPr="00857EF1">
        <w:t xml:space="preserve"> </w:t>
      </w:r>
      <w:r w:rsidRPr="00857EF1">
        <w:t>violence</w:t>
      </w:r>
      <w:bookmarkEnd w:id="4"/>
    </w:p>
    <w:p w14:paraId="50AE51FE" w14:textId="77777777" w:rsidR="00F41B55" w:rsidRPr="00857EF1" w:rsidRDefault="00F41B55" w:rsidP="0049642D">
      <w:pPr>
        <w:pStyle w:val="BodyTextHighlightfullwidth"/>
      </w:pPr>
      <w:r w:rsidRPr="00857EF1">
        <w:t>We all have the right to live free from violence, but anyone who experiences violence should be able to access support so they can be safe while they recover and go on to live happy, healthy, full and free lives.</w:t>
      </w:r>
    </w:p>
    <w:p w14:paraId="4A8C5F21" w14:textId="4594E964" w:rsidR="00F41B55" w:rsidRPr="00857EF1" w:rsidRDefault="00F41B55" w:rsidP="00AD58D6">
      <w:pPr>
        <w:pStyle w:val="BodyText13pt"/>
      </w:pPr>
      <w:r w:rsidRPr="00857EF1">
        <w:t>Unfortunately, the impacts of family and gender-based violence mean this is</w:t>
      </w:r>
      <w:r w:rsidR="000D1EA0">
        <w:t> </w:t>
      </w:r>
      <w:r w:rsidRPr="00857EF1">
        <w:t>not currently a reality for many people, and these experiences are disproportionately gendered.</w:t>
      </w:r>
    </w:p>
    <w:p w14:paraId="062A575F" w14:textId="7E516FE3" w:rsidR="00F41B55" w:rsidRPr="00857EF1" w:rsidRDefault="00F41B55" w:rsidP="00933057">
      <w:pPr>
        <w:pStyle w:val="BodyText13pt"/>
      </w:pPr>
      <w:r w:rsidRPr="00857EF1">
        <w:t>The impacts of violence against women are</w:t>
      </w:r>
      <w:r w:rsidR="006D52F5" w:rsidRPr="00857EF1">
        <w:t xml:space="preserve"> </w:t>
      </w:r>
      <w:r w:rsidRPr="00857EF1">
        <w:t>profound, and</w:t>
      </w:r>
      <w:r w:rsidR="006D52F5" w:rsidRPr="00857EF1">
        <w:t xml:space="preserve"> </w:t>
      </w:r>
      <w:r w:rsidRPr="00857EF1">
        <w:t>are also felt by</w:t>
      </w:r>
      <w:r w:rsidR="000D1EA0">
        <w:t> </w:t>
      </w:r>
      <w:r w:rsidRPr="00857EF1">
        <w:t>children in</w:t>
      </w:r>
      <w:r w:rsidR="006D52F5" w:rsidRPr="00857EF1">
        <w:t xml:space="preserve"> </w:t>
      </w:r>
      <w:r w:rsidRPr="00857EF1">
        <w:t>their care.</w:t>
      </w:r>
    </w:p>
    <w:p w14:paraId="0C87E8B9" w14:textId="36E8BBA6" w:rsidR="0054076F" w:rsidRPr="00857EF1" w:rsidRDefault="0054076F" w:rsidP="0054076F">
      <w:pPr>
        <w:pStyle w:val="Heading2"/>
      </w:pPr>
      <w:r w:rsidRPr="00857EF1">
        <w:t>Prevalence of witnessing parental violence</w:t>
      </w:r>
    </w:p>
    <w:p w14:paraId="1119CFF8" w14:textId="6BFCCA87" w:rsidR="006D52F5" w:rsidRPr="00857EF1" w:rsidRDefault="00F41B55" w:rsidP="00AD58D6">
      <w:pPr>
        <w:pStyle w:val="BodyText13pt"/>
      </w:pPr>
      <w:r w:rsidRPr="00857EF1">
        <w:rPr>
          <w:rStyle w:val="Strong"/>
        </w:rPr>
        <w:t>16% of women</w:t>
      </w:r>
      <w:r w:rsidR="006D52F5" w:rsidRPr="00857EF1">
        <w:rPr>
          <w:rStyle w:val="Strong"/>
        </w:rPr>
        <w:t xml:space="preserve"> </w:t>
      </w:r>
      <w:r w:rsidR="00AD58D6" w:rsidRPr="00857EF1">
        <w:rPr>
          <w:rStyle w:val="Strong"/>
        </w:rPr>
        <w:t>and</w:t>
      </w:r>
      <w:r w:rsidR="006D52F5" w:rsidRPr="00857EF1">
        <w:rPr>
          <w:rStyle w:val="Strong"/>
        </w:rPr>
        <w:t xml:space="preserve"> </w:t>
      </w:r>
      <w:r w:rsidRPr="00857EF1">
        <w:rPr>
          <w:rStyle w:val="Strong"/>
        </w:rPr>
        <w:t>11% of men</w:t>
      </w:r>
      <w:r w:rsidR="006D52F5" w:rsidRPr="00857EF1">
        <w:rPr>
          <w:rStyle w:val="Strong"/>
        </w:rPr>
        <w:t xml:space="preserve"> </w:t>
      </w:r>
      <w:r w:rsidRPr="00857EF1">
        <w:rPr>
          <w:rStyle w:val="Strong"/>
        </w:rPr>
        <w:t>witnessed parental violence</w:t>
      </w:r>
      <w:r w:rsidR="00AD58D6" w:rsidRPr="00857EF1">
        <w:t xml:space="preserve"> </w:t>
      </w:r>
      <w:r w:rsidRPr="00857EF1">
        <w:t>during childhood, and this was much more commonly violence towards their mother</w:t>
      </w:r>
      <w:r w:rsidR="009F1DB2" w:rsidRPr="00857EF1">
        <w:rPr>
          <w:rStyle w:val="EndnoteReference"/>
        </w:rPr>
        <w:endnoteReference w:id="21"/>
      </w:r>
    </w:p>
    <w:p w14:paraId="46B5DDFE" w14:textId="736BFEC5" w:rsidR="00F41B55" w:rsidRPr="00857EF1" w:rsidRDefault="00F41B55" w:rsidP="0049642D">
      <w:pPr>
        <w:pStyle w:val="BodyTextHighlightfullwidth"/>
      </w:pPr>
      <w:r w:rsidRPr="00857EF1">
        <w:t>No one should have to choose between safety and their home</w:t>
      </w:r>
    </w:p>
    <w:p w14:paraId="1DCB471D" w14:textId="3629387E" w:rsidR="0054076F" w:rsidRPr="00857EF1" w:rsidRDefault="0054076F" w:rsidP="0054076F">
      <w:pPr>
        <w:pStyle w:val="Heading2"/>
      </w:pPr>
      <w:r w:rsidRPr="00857EF1">
        <w:t>Impacts of violence</w:t>
      </w:r>
    </w:p>
    <w:p w14:paraId="7B7D3B71" w14:textId="42E9C8DB" w:rsidR="00F41B55" w:rsidRPr="00857EF1" w:rsidRDefault="00AD58D6" w:rsidP="00AD58D6">
      <w:pPr>
        <w:pStyle w:val="BodyText13pt"/>
      </w:pPr>
      <w:r w:rsidRPr="00857EF1">
        <w:t>O</w:t>
      </w:r>
      <w:r w:rsidR="00F41B55" w:rsidRPr="00857EF1">
        <w:t xml:space="preserve">f adults </w:t>
      </w:r>
      <w:r w:rsidR="00F41B55" w:rsidRPr="00857EF1">
        <w:rPr>
          <w:rStyle w:val="Strong"/>
        </w:rPr>
        <w:t>seeking</w:t>
      </w:r>
      <w:r w:rsidRPr="00857EF1">
        <w:rPr>
          <w:rStyle w:val="Strong"/>
        </w:rPr>
        <w:t xml:space="preserve"> </w:t>
      </w:r>
      <w:r w:rsidR="00F41B55" w:rsidRPr="00857EF1">
        <w:rPr>
          <w:rStyle w:val="Strong"/>
        </w:rPr>
        <w:t>homelessness</w:t>
      </w:r>
      <w:r w:rsidR="006D52F5" w:rsidRPr="00857EF1">
        <w:rPr>
          <w:rStyle w:val="Strong"/>
        </w:rPr>
        <w:t xml:space="preserve"> </w:t>
      </w:r>
      <w:r w:rsidR="00F41B55" w:rsidRPr="00857EF1">
        <w:rPr>
          <w:rStyle w:val="Strong"/>
        </w:rPr>
        <w:t>services</w:t>
      </w:r>
      <w:r w:rsidRPr="00857EF1">
        <w:t xml:space="preserve"> </w:t>
      </w:r>
      <w:r w:rsidR="00F41B55" w:rsidRPr="00857EF1">
        <w:t>due to family and</w:t>
      </w:r>
      <w:r w:rsidR="006D52F5" w:rsidRPr="00857EF1">
        <w:t xml:space="preserve"> </w:t>
      </w:r>
      <w:r w:rsidR="00F41B55" w:rsidRPr="00857EF1">
        <w:t>domestic violence</w:t>
      </w:r>
      <w:r w:rsidR="006D52F5" w:rsidRPr="00857EF1">
        <w:t xml:space="preserve"> </w:t>
      </w:r>
      <w:r w:rsidR="00F41B55" w:rsidRPr="00857EF1">
        <w:t>in 2018-19</w:t>
      </w:r>
      <w:r w:rsidRPr="00857EF1">
        <w:t xml:space="preserve">, </w:t>
      </w:r>
      <w:r w:rsidR="00F41B55" w:rsidRPr="00857EF1">
        <w:rPr>
          <w:rStyle w:val="Strong"/>
        </w:rPr>
        <w:t>90%</w:t>
      </w:r>
      <w:r w:rsidR="006D52F5" w:rsidRPr="00857EF1">
        <w:rPr>
          <w:rStyle w:val="Strong"/>
        </w:rPr>
        <w:t xml:space="preserve"> </w:t>
      </w:r>
      <w:r w:rsidR="00F41B55" w:rsidRPr="00857EF1">
        <w:rPr>
          <w:rStyle w:val="Strong"/>
        </w:rPr>
        <w:t>were</w:t>
      </w:r>
      <w:r w:rsidR="006D52F5" w:rsidRPr="00857EF1">
        <w:rPr>
          <w:rStyle w:val="Strong"/>
        </w:rPr>
        <w:t xml:space="preserve"> </w:t>
      </w:r>
      <w:r w:rsidR="00F41B55" w:rsidRPr="00857EF1">
        <w:rPr>
          <w:rStyle w:val="Strong"/>
        </w:rPr>
        <w:t>women</w:t>
      </w:r>
      <w:r w:rsidR="00830FFD" w:rsidRPr="00857EF1">
        <w:rPr>
          <w:rStyle w:val="EndnoteReference"/>
          <w:b/>
          <w:bCs/>
        </w:rPr>
        <w:endnoteReference w:id="22"/>
      </w:r>
    </w:p>
    <w:p w14:paraId="0E5E4634" w14:textId="150EFD5A" w:rsidR="00F41B55" w:rsidRPr="00857EF1" w:rsidRDefault="00F41B55" w:rsidP="00AD58D6">
      <w:pPr>
        <w:pStyle w:val="BodyText13pt"/>
      </w:pPr>
      <w:r w:rsidRPr="00857EF1">
        <w:t xml:space="preserve">Family violence is the </w:t>
      </w:r>
      <w:r w:rsidRPr="00857EF1">
        <w:rPr>
          <w:rStyle w:val="Strong"/>
        </w:rPr>
        <w:t>leading cause of homelessness</w:t>
      </w:r>
      <w:r w:rsidR="006D52F5" w:rsidRPr="00857EF1">
        <w:t xml:space="preserve"> </w:t>
      </w:r>
      <w:r w:rsidRPr="00857EF1">
        <w:t>for women and</w:t>
      </w:r>
      <w:r w:rsidR="000D1EA0">
        <w:t> </w:t>
      </w:r>
      <w:r w:rsidRPr="00857EF1">
        <w:t>children</w:t>
      </w:r>
    </w:p>
    <w:p w14:paraId="51B7FEF3" w14:textId="02969302" w:rsidR="00F41B55" w:rsidRPr="00857EF1" w:rsidRDefault="00F41B55" w:rsidP="00AD58D6">
      <w:pPr>
        <w:pStyle w:val="BodyText13pt"/>
      </w:pPr>
      <w:r w:rsidRPr="00857EF1">
        <w:t>Of women who temporarily left violent partners,</w:t>
      </w:r>
      <w:r w:rsidR="006D52F5" w:rsidRPr="00857EF1">
        <w:t xml:space="preserve"> </w:t>
      </w:r>
      <w:r w:rsidRPr="00857EF1">
        <w:t xml:space="preserve">and later returned, </w:t>
      </w:r>
      <w:r w:rsidRPr="00857EF1">
        <w:rPr>
          <w:rStyle w:val="Strong"/>
        </w:rPr>
        <w:t>15%</w:t>
      </w:r>
      <w:r w:rsidR="00AD58D6" w:rsidRPr="00857EF1">
        <w:rPr>
          <w:rStyle w:val="Strong"/>
        </w:rPr>
        <w:t> </w:t>
      </w:r>
      <w:r w:rsidRPr="00857EF1">
        <w:rPr>
          <w:rStyle w:val="Strong"/>
        </w:rPr>
        <w:t>returned because they had</w:t>
      </w:r>
      <w:r w:rsidR="006D52F5" w:rsidRPr="00857EF1">
        <w:rPr>
          <w:rStyle w:val="Strong"/>
        </w:rPr>
        <w:t xml:space="preserve"> </w:t>
      </w:r>
      <w:r w:rsidRPr="00857EF1">
        <w:rPr>
          <w:rStyle w:val="Strong"/>
        </w:rPr>
        <w:t>no money and nowhere to go</w:t>
      </w:r>
      <w:r w:rsidR="00D5096D" w:rsidRPr="00857EF1">
        <w:rPr>
          <w:rStyle w:val="EndnoteReference"/>
          <w:b/>
          <w:bCs/>
        </w:rPr>
        <w:endnoteReference w:id="23"/>
      </w:r>
    </w:p>
    <w:p w14:paraId="0EB42140" w14:textId="77777777" w:rsidR="0054076F" w:rsidRPr="00857EF1" w:rsidRDefault="0054076F" w:rsidP="0054076F">
      <w:pPr>
        <w:pStyle w:val="BodyText13pt"/>
      </w:pPr>
      <w:r w:rsidRPr="00857EF1">
        <w:br w:type="page"/>
      </w:r>
    </w:p>
    <w:p w14:paraId="28B02BAB" w14:textId="0DCD0E8E" w:rsidR="0054076F" w:rsidRPr="00857EF1" w:rsidRDefault="0054076F" w:rsidP="0054076F">
      <w:pPr>
        <w:pStyle w:val="Heading2"/>
      </w:pPr>
      <w:r w:rsidRPr="00857EF1">
        <w:lastRenderedPageBreak/>
        <w:t>Benefits of preventing violence</w:t>
      </w:r>
    </w:p>
    <w:p w14:paraId="4D598521" w14:textId="77777777" w:rsidR="00D15787" w:rsidRPr="00857EF1" w:rsidRDefault="00D15787" w:rsidP="00D15787">
      <w:pPr>
        <w:pStyle w:val="BodyText13pt"/>
      </w:pPr>
      <w:r w:rsidRPr="00857EF1">
        <w:t>Violence has physical, mental, emotional and economic costs for victim-survivors. This has wide-reaching impacts in terms of opportunities and participation in education, the workforce and wider society.</w:t>
      </w:r>
    </w:p>
    <w:p w14:paraId="4D171D90" w14:textId="3ADC18CC" w:rsidR="00F41B55" w:rsidRPr="00857EF1" w:rsidRDefault="00F41B55" w:rsidP="00AD58D6">
      <w:pPr>
        <w:pStyle w:val="BodyText13pt"/>
      </w:pPr>
      <w:r w:rsidRPr="00857EF1">
        <w:t>Investing in prevention of violence has an economic benefit.</w:t>
      </w:r>
    </w:p>
    <w:p w14:paraId="07C5A3BC" w14:textId="6E32C33B" w:rsidR="00F41B55" w:rsidRPr="00857EF1" w:rsidRDefault="00F41B55" w:rsidP="00AD58D6">
      <w:pPr>
        <w:pStyle w:val="BodyText13pt"/>
      </w:pPr>
      <w:r w:rsidRPr="00857EF1">
        <w:rPr>
          <w:rStyle w:val="Strong"/>
        </w:rPr>
        <w:t>Ending violence against women</w:t>
      </w:r>
      <w:r w:rsidR="006D52F5" w:rsidRPr="00857EF1">
        <w:t xml:space="preserve"> </w:t>
      </w:r>
      <w:r w:rsidRPr="00857EF1">
        <w:t>and their children would have</w:t>
      </w:r>
      <w:r w:rsidR="00AD58D6" w:rsidRPr="00857EF1">
        <w:t xml:space="preserve"> </w:t>
      </w:r>
      <w:r w:rsidRPr="00857EF1">
        <w:rPr>
          <w:rStyle w:val="Strong"/>
        </w:rPr>
        <w:t>saved</w:t>
      </w:r>
      <w:r w:rsidRPr="00857EF1">
        <w:t xml:space="preserve"> around</w:t>
      </w:r>
      <w:r w:rsidR="00AD58D6" w:rsidRPr="00857EF1">
        <w:t xml:space="preserve"> </w:t>
      </w:r>
      <w:r w:rsidRPr="00857EF1">
        <w:rPr>
          <w:rStyle w:val="Strong"/>
        </w:rPr>
        <w:t>$22 billion</w:t>
      </w:r>
      <w:r w:rsidR="00AD58D6" w:rsidRPr="00857EF1">
        <w:t xml:space="preserve"> </w:t>
      </w:r>
      <w:r w:rsidRPr="00857EF1">
        <w:t>in 2015-16</w:t>
      </w:r>
      <w:r w:rsidR="005C631B" w:rsidRPr="00857EF1">
        <w:rPr>
          <w:rStyle w:val="EndnoteReference"/>
        </w:rPr>
        <w:endnoteReference w:id="24"/>
      </w:r>
    </w:p>
    <w:p w14:paraId="4427180C" w14:textId="77777777" w:rsidR="00F41B55" w:rsidRPr="00857EF1" w:rsidRDefault="00F41B55" w:rsidP="0049642D">
      <w:pPr>
        <w:pStyle w:val="BodyTextHighlightfullwidth"/>
      </w:pPr>
      <w:r w:rsidRPr="00857EF1">
        <w:t>Most importantly, ending family and gender-based violence saves lives, and alleviates the impacts on victim-survivors, families, friends and communities.</w:t>
      </w:r>
    </w:p>
    <w:p w14:paraId="61EDD2DE" w14:textId="4BF660EF" w:rsidR="0054076F" w:rsidRPr="00857EF1" w:rsidRDefault="0054076F" w:rsidP="0054076F">
      <w:pPr>
        <w:pStyle w:val="Heading2"/>
      </w:pPr>
      <w:r w:rsidRPr="00857EF1">
        <w:t>Factors that exacerbate the impacts of violence</w:t>
      </w:r>
    </w:p>
    <w:p w14:paraId="2AD25968" w14:textId="140D6BD0" w:rsidR="00F41B55" w:rsidRPr="00857EF1" w:rsidRDefault="00F41B55" w:rsidP="00933057">
      <w:pPr>
        <w:pStyle w:val="BodyText13pt"/>
      </w:pPr>
      <w:r w:rsidRPr="00857EF1">
        <w:t>Overlapping experiences of inequality and discrimination can worsen the impact of family and gender-based violence, including impacts on income, health, mental health and housing security.</w:t>
      </w:r>
    </w:p>
    <w:p w14:paraId="4EEB054C" w14:textId="34DF8C2A" w:rsidR="006D52F5" w:rsidRPr="00857EF1" w:rsidRDefault="00F41B55" w:rsidP="00AD58D6">
      <w:pPr>
        <w:pStyle w:val="BodyText13pt"/>
      </w:pPr>
      <w:r w:rsidRPr="00857EF1">
        <w:t>Some communities face additional barriers to accessing services, which can</w:t>
      </w:r>
      <w:r w:rsidR="000D1EA0">
        <w:t> </w:t>
      </w:r>
      <w:r w:rsidRPr="00857EF1">
        <w:t>exacerbate the impacts of violence.</w:t>
      </w:r>
    </w:p>
    <w:p w14:paraId="3AD5DD9F" w14:textId="4841C653" w:rsidR="00F41B55" w:rsidRPr="00857EF1" w:rsidRDefault="00F41B55" w:rsidP="0049642D">
      <w:pPr>
        <w:pStyle w:val="BodyTextHighlightfullwidth"/>
      </w:pPr>
      <w:r w:rsidRPr="00857EF1">
        <w:t>We need to address the impacts of violence through a range of</w:t>
      </w:r>
      <w:r w:rsidR="000D1EA0">
        <w:t> </w:t>
      </w:r>
      <w:r w:rsidRPr="00857EF1">
        <w:t>sustainably-funded, safe and inclusive services for victim-survivors, and we need to work together to prevent this violence from happening in the future.</w:t>
      </w:r>
    </w:p>
    <w:p w14:paraId="39A3E3B8" w14:textId="33CCD91F" w:rsidR="00F41B55" w:rsidRPr="00857EF1" w:rsidRDefault="00F41B55" w:rsidP="00F44A47">
      <w:pPr>
        <w:pStyle w:val="Heading1"/>
      </w:pPr>
      <w:bookmarkStart w:id="5" w:name="_Toc141970191"/>
      <w:r w:rsidRPr="00857EF1">
        <w:lastRenderedPageBreak/>
        <w:t>Attitudes to violence</w:t>
      </w:r>
      <w:r w:rsidR="006D52F5" w:rsidRPr="00857EF1">
        <w:t xml:space="preserve"> </w:t>
      </w:r>
      <w:r w:rsidRPr="00857EF1">
        <w:t>against women</w:t>
      </w:r>
      <w:r w:rsidR="00D36A9A" w:rsidRPr="00857EF1">
        <w:br/>
      </w:r>
      <w:r w:rsidRPr="00857EF1">
        <w:t>and</w:t>
      </w:r>
      <w:r w:rsidR="006D52F5" w:rsidRPr="00857EF1">
        <w:t xml:space="preserve"> </w:t>
      </w:r>
      <w:r w:rsidRPr="00857EF1">
        <w:t>gender equality</w:t>
      </w:r>
      <w:bookmarkEnd w:id="5"/>
    </w:p>
    <w:p w14:paraId="5F63E435" w14:textId="23035115" w:rsidR="00F41B55" w:rsidRPr="00857EF1" w:rsidRDefault="00F41B55" w:rsidP="0049642D">
      <w:pPr>
        <w:pStyle w:val="BodyTextHighlightfullwidth"/>
      </w:pPr>
      <w:r w:rsidRPr="00857EF1">
        <w:t>We all deserve to experience and express healthy and equitable attitudes towards gender, and feel supported</w:t>
      </w:r>
      <w:r w:rsidR="006D52F5" w:rsidRPr="00857EF1">
        <w:t xml:space="preserve"> </w:t>
      </w:r>
      <w:r w:rsidRPr="00857EF1">
        <w:t>to just be ourselves.</w:t>
      </w:r>
    </w:p>
    <w:p w14:paraId="35A8416A" w14:textId="5A5EFF0D" w:rsidR="008D7BF5" w:rsidRPr="00857EF1" w:rsidRDefault="008D7BF5" w:rsidP="008D7BF5">
      <w:pPr>
        <w:pStyle w:val="Heading2"/>
      </w:pPr>
      <w:r w:rsidRPr="00857EF1">
        <w:t>Research into community attitudes</w:t>
      </w:r>
    </w:p>
    <w:p w14:paraId="1636A158" w14:textId="3B554290" w:rsidR="00F41B55" w:rsidRPr="00857EF1" w:rsidRDefault="00F41B55" w:rsidP="00D36A9A">
      <w:pPr>
        <w:pStyle w:val="BodyText13pt"/>
      </w:pPr>
      <w:r w:rsidRPr="00857EF1">
        <w:rPr>
          <w:u w:color="FF79FF"/>
        </w:rPr>
        <w:t xml:space="preserve">The gendered drivers of men’s violence against women are well-described in </w:t>
      </w:r>
      <w:r w:rsidRPr="00857EF1">
        <w:rPr>
          <w:rStyle w:val="Emphasis"/>
        </w:rPr>
        <w:t>Change the Story</w:t>
      </w:r>
      <w:r w:rsidRPr="00857EF1">
        <w:rPr>
          <w:u w:color="FF79FF"/>
        </w:rPr>
        <w:t xml:space="preserve"> (Our Watch, 2021), and national population-level research has been conducted into attitudes connected to these drivers for</w:t>
      </w:r>
      <w:r w:rsidR="000D1EA0">
        <w:rPr>
          <w:u w:color="FF79FF"/>
        </w:rPr>
        <w:t> </w:t>
      </w:r>
      <w:r w:rsidRPr="00857EF1">
        <w:rPr>
          <w:u w:color="FF79FF"/>
        </w:rPr>
        <w:t>over 30 years.</w:t>
      </w:r>
    </w:p>
    <w:p w14:paraId="48D86983" w14:textId="52644DC7" w:rsidR="00F41B55" w:rsidRPr="00857EF1" w:rsidRDefault="00F41B55" w:rsidP="00933057">
      <w:pPr>
        <w:pStyle w:val="BodyText13pt"/>
      </w:pPr>
      <w:r w:rsidRPr="00857EF1">
        <w:t>The National Community Attitudes to Violence Against Women Survey includes analysis</w:t>
      </w:r>
      <w:r w:rsidR="006D52F5" w:rsidRPr="00857EF1">
        <w:t xml:space="preserve"> </w:t>
      </w:r>
      <w:r w:rsidRPr="00857EF1">
        <w:t>specific to a range of communities (e.g. Aboriginal and Torres Strait Islander communities).</w:t>
      </w:r>
      <w:r w:rsidR="006D52F5" w:rsidRPr="00857EF1">
        <w:t xml:space="preserve"> </w:t>
      </w:r>
      <w:r w:rsidRPr="00857EF1">
        <w:t>In 2021, it also included new questions about recognition of particular forms of violence targeted at people because of their migrant or disability status, gender experience, sexuality or religion.</w:t>
      </w:r>
    </w:p>
    <w:p w14:paraId="40FB5A66" w14:textId="77777777" w:rsidR="006D52F5" w:rsidRPr="00857EF1" w:rsidRDefault="00F41B55" w:rsidP="00933057">
      <w:pPr>
        <w:pStyle w:val="BodyText13pt"/>
      </w:pPr>
      <w:r w:rsidRPr="00857EF1">
        <w:t>However, we need more research into attitudes related to the overlapping drivers</w:t>
      </w:r>
      <w:r w:rsidR="006D52F5" w:rsidRPr="00857EF1">
        <w:t xml:space="preserve"> </w:t>
      </w:r>
      <w:r w:rsidRPr="00857EF1">
        <w:t>of violence experienced by all women, and by LGBTIQ+ communities.</w:t>
      </w:r>
    </w:p>
    <w:p w14:paraId="1A6C7CAD" w14:textId="77777777" w:rsidR="008D7BF5" w:rsidRPr="00857EF1" w:rsidRDefault="008D7BF5" w:rsidP="008D7BF5">
      <w:pPr>
        <w:pStyle w:val="BodyText13pt"/>
      </w:pPr>
      <w:r w:rsidRPr="00857EF1">
        <w:br w:type="page"/>
      </w:r>
    </w:p>
    <w:p w14:paraId="34E8FAA8" w14:textId="50B59520" w:rsidR="008D7BF5" w:rsidRPr="00857EF1" w:rsidRDefault="00455170" w:rsidP="008D7BF5">
      <w:pPr>
        <w:pStyle w:val="Heading2"/>
      </w:pPr>
      <w:r>
        <w:lastRenderedPageBreak/>
        <w:t xml:space="preserve">Findings from </w:t>
      </w:r>
      <w:r w:rsidR="008D7BF5" w:rsidRPr="00857EF1">
        <w:t>research</w:t>
      </w:r>
    </w:p>
    <w:p w14:paraId="2A8F73DA" w14:textId="293713B2" w:rsidR="006D52F5" w:rsidRPr="00857EF1" w:rsidRDefault="00F41B55" w:rsidP="008D7BF5">
      <w:pPr>
        <w:pStyle w:val="ListBullet13pt"/>
        <w:spacing w:before="120"/>
      </w:pPr>
      <w:r w:rsidRPr="00857EF1">
        <w:t>Rigid and binary ideas about gender drive violence by pushing people into roles and behaviours that limit their lives and their potential, and risk them hurting both themselves and others.</w:t>
      </w:r>
    </w:p>
    <w:p w14:paraId="410EB56B" w14:textId="69B0468D" w:rsidR="00F41B55" w:rsidRPr="00857EF1" w:rsidRDefault="00F41B55" w:rsidP="00A6466F">
      <w:pPr>
        <w:pStyle w:val="ListBullet13pt"/>
      </w:pPr>
      <w:r w:rsidRPr="00857EF1">
        <w:t>Condoning violence, or denying what the weight of evidence tells us about men’s perpetration of violence against women, only makes things worse.</w:t>
      </w:r>
    </w:p>
    <w:p w14:paraId="6C529638" w14:textId="5900ACED" w:rsidR="00F41B55" w:rsidRPr="00857EF1" w:rsidRDefault="00F41B55" w:rsidP="00A6466F">
      <w:pPr>
        <w:pStyle w:val="ListBullet13pt"/>
      </w:pPr>
      <w:r w:rsidRPr="00857EF1">
        <w:t>Violence against trans and gender diverse people, and trans women in</w:t>
      </w:r>
      <w:r w:rsidR="000D1EA0">
        <w:t> </w:t>
      </w:r>
      <w:r w:rsidRPr="00857EF1">
        <w:t>particular, is inextricably</w:t>
      </w:r>
      <w:r w:rsidR="006D52F5" w:rsidRPr="00857EF1">
        <w:t xml:space="preserve"> </w:t>
      </w:r>
      <w:r w:rsidRPr="00857EF1">
        <w:t>linked to these attitudes.</w:t>
      </w:r>
    </w:p>
    <w:p w14:paraId="3759E612" w14:textId="5D89A411" w:rsidR="00F41B55" w:rsidRPr="00857EF1" w:rsidRDefault="00F41B55" w:rsidP="00A6466F">
      <w:pPr>
        <w:pStyle w:val="ListBullet13pt"/>
        <w:rPr>
          <w:rStyle w:val="Strong"/>
        </w:rPr>
      </w:pPr>
      <w:r w:rsidRPr="00857EF1">
        <w:rPr>
          <w:rStyle w:val="Strong"/>
        </w:rPr>
        <w:t>Understanding and attitudes regarding violence against women and gender inequality have improved slowly but significantly over</w:t>
      </w:r>
      <w:r w:rsidR="000D1EA0">
        <w:rPr>
          <w:rStyle w:val="Strong"/>
        </w:rPr>
        <w:t> </w:t>
      </w:r>
      <w:r w:rsidRPr="00857EF1">
        <w:rPr>
          <w:rStyle w:val="Strong"/>
        </w:rPr>
        <w:t>time.</w:t>
      </w:r>
    </w:p>
    <w:p w14:paraId="0EDC009B" w14:textId="3E351ADB" w:rsidR="00F41B55" w:rsidRPr="00857EF1" w:rsidRDefault="00F41B55" w:rsidP="00A6466F">
      <w:pPr>
        <w:pStyle w:val="ListBullet13pt"/>
      </w:pPr>
      <w:r w:rsidRPr="00857EF1">
        <w:t>However, in 2021, fewer people recognised that men are more likely to commit domestic violence, and that women are more likely to experience physical harm from domestic violence.</w:t>
      </w:r>
      <w:r w:rsidR="005C631B" w:rsidRPr="00857EF1">
        <w:rPr>
          <w:rStyle w:val="EndnoteReference"/>
        </w:rPr>
        <w:endnoteReference w:id="25"/>
      </w:r>
    </w:p>
    <w:p w14:paraId="290FF966" w14:textId="77777777" w:rsidR="00F41B55" w:rsidRPr="00857EF1" w:rsidRDefault="00F41B55" w:rsidP="00A6466F">
      <w:pPr>
        <w:pStyle w:val="ListBullet13pt"/>
        <w:rPr>
          <w:rStyle w:val="Strong"/>
        </w:rPr>
      </w:pPr>
      <w:r w:rsidRPr="00857EF1">
        <w:rPr>
          <w:rStyle w:val="Strong"/>
        </w:rPr>
        <w:t>We need to challenge false ideas that violence is experienced equally – when prevalence, severity and impacts are clearly gendered.</w:t>
      </w:r>
    </w:p>
    <w:p w14:paraId="64DF95A5" w14:textId="77777777" w:rsidR="00F41B55" w:rsidRPr="00857EF1" w:rsidRDefault="00F41B55" w:rsidP="00A6466F">
      <w:pPr>
        <w:pStyle w:val="BodyText13pt"/>
      </w:pPr>
      <w:r w:rsidRPr="00857EF1">
        <w:t>Most people recognised that experiences of family and gender-based violence can be different for different people, and that it isn’t always physical.</w:t>
      </w:r>
    </w:p>
    <w:p w14:paraId="5B314A0A" w14:textId="4E2A3027" w:rsidR="006D52F5" w:rsidRPr="00857EF1" w:rsidRDefault="00F41B55" w:rsidP="00455170">
      <w:pPr>
        <w:pStyle w:val="ListBullet13pt"/>
      </w:pPr>
      <w:r w:rsidRPr="00857EF1">
        <w:rPr>
          <w:rStyle w:val="Strong"/>
        </w:rPr>
        <w:t>84%</w:t>
      </w:r>
      <w:r w:rsidRPr="00857EF1">
        <w:t xml:space="preserve"> agreed that</w:t>
      </w:r>
      <w:r w:rsidR="006D52F5" w:rsidRPr="00857EF1">
        <w:t xml:space="preserve"> </w:t>
      </w:r>
      <w:r w:rsidRPr="00857EF1">
        <w:rPr>
          <w:rStyle w:val="Strong"/>
        </w:rPr>
        <w:t>harassment</w:t>
      </w:r>
      <w:r w:rsidR="00A6466F" w:rsidRPr="00857EF1">
        <w:t xml:space="preserve"> </w:t>
      </w:r>
      <w:r w:rsidRPr="00857EF1">
        <w:t>via repeated emails, text messages was always or usually</w:t>
      </w:r>
      <w:r w:rsidR="00A6466F" w:rsidRPr="00857EF1">
        <w:t xml:space="preserve"> </w:t>
      </w:r>
      <w:r w:rsidRPr="00857EF1">
        <w:rPr>
          <w:rStyle w:val="Strong"/>
        </w:rPr>
        <w:t>a form of violence</w:t>
      </w:r>
    </w:p>
    <w:p w14:paraId="451114EC" w14:textId="2526E80C" w:rsidR="006D52F5" w:rsidRPr="00857EF1" w:rsidRDefault="00F41B55" w:rsidP="00455170">
      <w:pPr>
        <w:pStyle w:val="ListBullet13pt"/>
        <w:rPr>
          <w:rStyle w:val="Strong"/>
        </w:rPr>
      </w:pPr>
      <w:r w:rsidRPr="00857EF1">
        <w:rPr>
          <w:b/>
          <w:bCs/>
        </w:rPr>
        <w:t>82%</w:t>
      </w:r>
      <w:r w:rsidRPr="00857EF1">
        <w:t xml:space="preserve"> agreed that</w:t>
      </w:r>
      <w:r w:rsidR="006D52F5" w:rsidRPr="00857EF1">
        <w:t xml:space="preserve"> </w:t>
      </w:r>
      <w:r w:rsidRPr="00857EF1">
        <w:rPr>
          <w:rStyle w:val="Strong"/>
        </w:rPr>
        <w:t>controlling a partner</w:t>
      </w:r>
      <w:r w:rsidR="006D52F5" w:rsidRPr="00857EF1">
        <w:rPr>
          <w:rStyle w:val="Strong"/>
        </w:rPr>
        <w:t xml:space="preserve"> </w:t>
      </w:r>
      <w:r w:rsidRPr="00857EF1">
        <w:rPr>
          <w:rStyle w:val="Strong"/>
        </w:rPr>
        <w:t>by denying them money</w:t>
      </w:r>
      <w:r w:rsidR="00A6466F" w:rsidRPr="00857EF1">
        <w:t xml:space="preserve"> </w:t>
      </w:r>
      <w:r w:rsidRPr="00857EF1">
        <w:t>is</w:t>
      </w:r>
      <w:r w:rsidR="000D1EA0">
        <w:t> </w:t>
      </w:r>
      <w:r w:rsidRPr="00857EF1">
        <w:t>always</w:t>
      </w:r>
      <w:r w:rsidR="000D1EA0">
        <w:t> </w:t>
      </w:r>
      <w:r w:rsidRPr="00857EF1">
        <w:rPr>
          <w:rStyle w:val="Strong"/>
        </w:rPr>
        <w:t>or usually</w:t>
      </w:r>
      <w:r w:rsidR="00A6466F" w:rsidRPr="00857EF1">
        <w:rPr>
          <w:rStyle w:val="Strong"/>
        </w:rPr>
        <w:t xml:space="preserve"> </w:t>
      </w:r>
      <w:r w:rsidRPr="00857EF1">
        <w:rPr>
          <w:rStyle w:val="Strong"/>
        </w:rPr>
        <w:t>a form of abuse</w:t>
      </w:r>
      <w:r w:rsidR="006D52F5" w:rsidRPr="00857EF1">
        <w:rPr>
          <w:rStyle w:val="Strong"/>
        </w:rPr>
        <w:t xml:space="preserve"> </w:t>
      </w:r>
      <w:r w:rsidRPr="00857EF1">
        <w:rPr>
          <w:rStyle w:val="Strong"/>
        </w:rPr>
        <w:t>and domestic violence</w:t>
      </w:r>
    </w:p>
    <w:p w14:paraId="5F3E776E" w14:textId="00963437" w:rsidR="00A6466F" w:rsidRPr="00857EF1" w:rsidRDefault="00F41B55" w:rsidP="00455170">
      <w:pPr>
        <w:pStyle w:val="ListBullet13pt"/>
      </w:pPr>
      <w:r w:rsidRPr="00857EF1">
        <w:rPr>
          <w:rStyle w:val="Strong"/>
        </w:rPr>
        <w:t>89%</w:t>
      </w:r>
      <w:r w:rsidRPr="00857EF1">
        <w:t xml:space="preserve"> recognised</w:t>
      </w:r>
      <w:r w:rsidR="006D52F5" w:rsidRPr="00857EF1">
        <w:t xml:space="preserve"> </w:t>
      </w:r>
      <w:r w:rsidRPr="00857EF1">
        <w:rPr>
          <w:rStyle w:val="Strong"/>
        </w:rPr>
        <w:t>in person stalking</w:t>
      </w:r>
      <w:r w:rsidR="00A6466F" w:rsidRPr="00857EF1">
        <w:t xml:space="preserve"> </w:t>
      </w:r>
      <w:r w:rsidRPr="00857EF1">
        <w:t>as always or usually</w:t>
      </w:r>
      <w:r w:rsidR="00A6466F" w:rsidRPr="00857EF1">
        <w:t xml:space="preserve"> </w:t>
      </w:r>
      <w:r w:rsidRPr="00857EF1">
        <w:rPr>
          <w:rStyle w:val="Strong"/>
        </w:rPr>
        <w:t>a form of violence</w:t>
      </w:r>
    </w:p>
    <w:p w14:paraId="63B32274" w14:textId="2D80B1C9" w:rsidR="006D52F5" w:rsidRPr="00857EF1" w:rsidRDefault="00F41B55" w:rsidP="00455170">
      <w:pPr>
        <w:pStyle w:val="ListBullet13pt"/>
      </w:pPr>
      <w:r w:rsidRPr="00857EF1">
        <w:rPr>
          <w:rStyle w:val="Strong"/>
        </w:rPr>
        <w:t>78%</w:t>
      </w:r>
      <w:r w:rsidRPr="00857EF1">
        <w:t xml:space="preserve"> agreed that</w:t>
      </w:r>
      <w:r w:rsidR="006D52F5" w:rsidRPr="00857EF1">
        <w:t xml:space="preserve"> </w:t>
      </w:r>
      <w:r w:rsidRPr="00857EF1">
        <w:rPr>
          <w:rStyle w:val="Strong"/>
        </w:rPr>
        <w:t>repeatedly</w:t>
      </w:r>
      <w:r w:rsidR="006D52F5" w:rsidRPr="00857EF1">
        <w:rPr>
          <w:rStyle w:val="Strong"/>
        </w:rPr>
        <w:t xml:space="preserve"> </w:t>
      </w:r>
      <w:r w:rsidRPr="00857EF1">
        <w:rPr>
          <w:rStyle w:val="Strong"/>
        </w:rPr>
        <w:t>criticising a partner</w:t>
      </w:r>
      <w:r w:rsidR="00A6466F" w:rsidRPr="00857EF1">
        <w:t xml:space="preserve"> </w:t>
      </w:r>
      <w:r w:rsidRPr="00857EF1">
        <w:t>to make them feel bad</w:t>
      </w:r>
      <w:r w:rsidR="000D1EA0">
        <w:t> </w:t>
      </w:r>
      <w:r w:rsidRPr="00857EF1">
        <w:t>or</w:t>
      </w:r>
      <w:r w:rsidR="000D1EA0">
        <w:t> </w:t>
      </w:r>
      <w:r w:rsidRPr="00857EF1">
        <w:t>useless is always or usually</w:t>
      </w:r>
      <w:r w:rsidR="00A6466F" w:rsidRPr="00857EF1">
        <w:t xml:space="preserve"> </w:t>
      </w:r>
      <w:r w:rsidRPr="00857EF1">
        <w:rPr>
          <w:rStyle w:val="Strong"/>
        </w:rPr>
        <w:t>a form of domestic violence</w:t>
      </w:r>
      <w:r w:rsidR="002A026B" w:rsidRPr="00857EF1">
        <w:rPr>
          <w:rStyle w:val="EndnoteReference"/>
          <w:b/>
          <w:bCs/>
        </w:rPr>
        <w:endnoteReference w:id="26"/>
      </w:r>
    </w:p>
    <w:p w14:paraId="02ABFE25" w14:textId="3B5C6C4A" w:rsidR="00F41B55" w:rsidRPr="00857EF1" w:rsidRDefault="00F41B55" w:rsidP="0049642D">
      <w:pPr>
        <w:pStyle w:val="BodyTextHighlightfullwidth"/>
      </w:pPr>
      <w:r w:rsidRPr="00857EF1">
        <w:t>To end family and gender-based violence, we must challenge ideas that limit women’s independence and autonomy and continue to build understanding that healthy and respectful relationships</w:t>
      </w:r>
      <w:r w:rsidR="006D52F5" w:rsidRPr="00857EF1">
        <w:t xml:space="preserve"> </w:t>
      </w:r>
      <w:r w:rsidRPr="00857EF1">
        <w:t>are not based on control.</w:t>
      </w:r>
    </w:p>
    <w:p w14:paraId="243C30A4" w14:textId="2A8724F0" w:rsidR="00E45AE5" w:rsidRPr="00857EF1" w:rsidRDefault="008D7BF5" w:rsidP="00E45AE5">
      <w:pPr>
        <w:pStyle w:val="Heading2"/>
      </w:pPr>
      <w:r w:rsidRPr="00857EF1">
        <w:lastRenderedPageBreak/>
        <w:t>Attitudes are changing</w:t>
      </w:r>
    </w:p>
    <w:p w14:paraId="3E245F8F" w14:textId="6AC50ACC" w:rsidR="00F41B55" w:rsidRPr="00857EF1" w:rsidRDefault="00F41B55" w:rsidP="0049642D">
      <w:pPr>
        <w:pStyle w:val="BodyTextHighlightfullwidth"/>
      </w:pPr>
      <w:r w:rsidRPr="00857EF1">
        <w:t>Many problematic attitudes are shifting in positive directions:</w:t>
      </w:r>
    </w:p>
    <w:p w14:paraId="28F25B7C" w14:textId="6FDA7555" w:rsidR="00F41B55" w:rsidRPr="00857EF1" w:rsidRDefault="00F41B55" w:rsidP="00455170">
      <w:pPr>
        <w:pStyle w:val="ListBullet13pt"/>
      </w:pPr>
      <w:r w:rsidRPr="00857EF1">
        <w:rPr>
          <w:rStyle w:val="Strong"/>
        </w:rPr>
        <w:t>87%</w:t>
      </w:r>
      <w:r w:rsidR="006D52F5" w:rsidRPr="00857EF1">
        <w:rPr>
          <w:rStyle w:val="Strong"/>
        </w:rPr>
        <w:t xml:space="preserve"> </w:t>
      </w:r>
      <w:r w:rsidRPr="00857EF1">
        <w:rPr>
          <w:rStyle w:val="Strong"/>
        </w:rPr>
        <w:t>strongly</w:t>
      </w:r>
      <w:r w:rsidR="006D52F5" w:rsidRPr="00857EF1">
        <w:rPr>
          <w:rStyle w:val="Strong"/>
        </w:rPr>
        <w:t xml:space="preserve"> </w:t>
      </w:r>
      <w:r w:rsidRPr="00857EF1">
        <w:rPr>
          <w:rStyle w:val="Strong"/>
        </w:rPr>
        <w:t>disagreed</w:t>
      </w:r>
      <w:r w:rsidR="00BF43A7" w:rsidRPr="00857EF1">
        <w:t xml:space="preserve"> </w:t>
      </w:r>
      <w:r w:rsidRPr="00857EF1">
        <w:t>with the statement</w:t>
      </w:r>
      <w:r w:rsidR="00BF43A7" w:rsidRPr="00857EF1">
        <w:t xml:space="preserve"> </w:t>
      </w:r>
      <w:r w:rsidRPr="00857EF1">
        <w:rPr>
          <w:rStyle w:val="Strong"/>
        </w:rPr>
        <w:t>“men should take control in relationships and be head of the household”</w:t>
      </w:r>
      <w:r w:rsidR="00BF43A7" w:rsidRPr="00857EF1">
        <w:t xml:space="preserve"> </w:t>
      </w:r>
      <w:r w:rsidRPr="00857EF1">
        <w:t xml:space="preserve">compared to </w:t>
      </w:r>
      <w:r w:rsidRPr="00857EF1">
        <w:rPr>
          <w:rStyle w:val="Strong"/>
        </w:rPr>
        <w:t>79%</w:t>
      </w:r>
      <w:r w:rsidRPr="00857EF1">
        <w:t xml:space="preserve"> in 2009</w:t>
      </w:r>
    </w:p>
    <w:p w14:paraId="143B8F6A" w14:textId="3855CE7A" w:rsidR="00F41B55" w:rsidRPr="00857EF1" w:rsidRDefault="00F41B55" w:rsidP="00455170">
      <w:pPr>
        <w:pStyle w:val="ListBullet13pt"/>
      </w:pPr>
      <w:r w:rsidRPr="00857EF1">
        <w:rPr>
          <w:rStyle w:val="Strong"/>
        </w:rPr>
        <w:t>81%</w:t>
      </w:r>
      <w:r w:rsidR="006D52F5" w:rsidRPr="00857EF1">
        <w:rPr>
          <w:rStyle w:val="Strong"/>
        </w:rPr>
        <w:t xml:space="preserve"> </w:t>
      </w:r>
      <w:r w:rsidRPr="00857EF1">
        <w:rPr>
          <w:rStyle w:val="Strong"/>
        </w:rPr>
        <w:t>strongly</w:t>
      </w:r>
      <w:r w:rsidR="006D52F5" w:rsidRPr="00857EF1">
        <w:rPr>
          <w:rStyle w:val="Strong"/>
        </w:rPr>
        <w:t xml:space="preserve"> </w:t>
      </w:r>
      <w:r w:rsidRPr="00857EF1">
        <w:rPr>
          <w:rStyle w:val="Strong"/>
        </w:rPr>
        <w:t>disagreed</w:t>
      </w:r>
      <w:r w:rsidR="00BF43A7" w:rsidRPr="00857EF1">
        <w:t xml:space="preserve"> </w:t>
      </w:r>
      <w:r w:rsidRPr="00857EF1">
        <w:t>with the statement</w:t>
      </w:r>
      <w:r w:rsidR="00BF43A7" w:rsidRPr="00857EF1">
        <w:t xml:space="preserve"> </w:t>
      </w:r>
      <w:r w:rsidRPr="00857EF1">
        <w:rPr>
          <w:rStyle w:val="Strong"/>
        </w:rPr>
        <w:t>“women find it flattering to be persistently pursued, even if they are not interested”</w:t>
      </w:r>
      <w:r w:rsidR="00BF43A7" w:rsidRPr="00857EF1">
        <w:t xml:space="preserve"> </w:t>
      </w:r>
      <w:r w:rsidRPr="00857EF1">
        <w:t xml:space="preserve">compared to </w:t>
      </w:r>
      <w:r w:rsidRPr="00857EF1">
        <w:rPr>
          <w:rStyle w:val="Strong"/>
        </w:rPr>
        <w:t>68%</w:t>
      </w:r>
      <w:r w:rsidRPr="00857EF1">
        <w:t xml:space="preserve"> in 2017</w:t>
      </w:r>
      <w:r w:rsidR="002A026B" w:rsidRPr="00857EF1">
        <w:rPr>
          <w:rStyle w:val="EndnoteReference"/>
        </w:rPr>
        <w:endnoteReference w:id="27"/>
      </w:r>
    </w:p>
    <w:p w14:paraId="4BF990ED" w14:textId="77777777" w:rsidR="00F41B55" w:rsidRPr="00857EF1" w:rsidRDefault="00F41B55" w:rsidP="00933057">
      <w:pPr>
        <w:pStyle w:val="BodyText13pt"/>
      </w:pPr>
      <w:r w:rsidRPr="00857EF1">
        <w:t>This shows that change is possible. But some attitudes are slower to change, and many problematic attitudes remain amongst a sizeable minority.</w:t>
      </w:r>
    </w:p>
    <w:p w14:paraId="4039AF83" w14:textId="140AE3D0" w:rsidR="00F41B55" w:rsidRPr="00857EF1" w:rsidRDefault="00F41B55" w:rsidP="00933057">
      <w:pPr>
        <w:pStyle w:val="BodyText13pt"/>
      </w:pPr>
      <w:r w:rsidRPr="00857EF1">
        <w:rPr>
          <w:rStyle w:val="Strong"/>
        </w:rPr>
        <w:t>35% agreed that women</w:t>
      </w:r>
      <w:r w:rsidR="006D52F5" w:rsidRPr="00857EF1">
        <w:rPr>
          <w:rStyle w:val="Strong"/>
        </w:rPr>
        <w:t xml:space="preserve"> </w:t>
      </w:r>
      <w:r w:rsidRPr="00857EF1">
        <w:rPr>
          <w:rStyle w:val="Strong"/>
        </w:rPr>
        <w:t>are exaggerating</w:t>
      </w:r>
      <w:r w:rsidR="006D52F5" w:rsidRPr="00857EF1">
        <w:t xml:space="preserve"> </w:t>
      </w:r>
      <w:r w:rsidRPr="00857EF1">
        <w:t>about how unequally they</w:t>
      </w:r>
      <w:r w:rsidR="006D52F5" w:rsidRPr="00857EF1">
        <w:t xml:space="preserve"> </w:t>
      </w:r>
      <w:r w:rsidRPr="00857EF1">
        <w:t>are</w:t>
      </w:r>
      <w:r w:rsidR="000D1EA0">
        <w:t> </w:t>
      </w:r>
      <w:r w:rsidRPr="00857EF1">
        <w:t>treated in Australia</w:t>
      </w:r>
      <w:r w:rsidR="002A026B" w:rsidRPr="00857EF1">
        <w:rPr>
          <w:rStyle w:val="EndnoteReference"/>
        </w:rPr>
        <w:endnoteReference w:id="28"/>
      </w:r>
    </w:p>
    <w:p w14:paraId="000EFF26" w14:textId="77777777" w:rsidR="00F41B55" w:rsidRPr="00857EF1" w:rsidRDefault="00F41B55" w:rsidP="0049642D">
      <w:pPr>
        <w:pStyle w:val="BodyTextHighlightfullwidth"/>
      </w:pPr>
      <w:r w:rsidRPr="00857EF1">
        <w:t>More needs to be done to improve these attitudes.</w:t>
      </w:r>
    </w:p>
    <w:p w14:paraId="4E448FF7" w14:textId="77777777" w:rsidR="008D7BF5" w:rsidRPr="00857EF1" w:rsidRDefault="008D7BF5" w:rsidP="008D7BF5">
      <w:pPr>
        <w:pStyle w:val="BodyText13pt"/>
      </w:pPr>
      <w:r w:rsidRPr="00857EF1">
        <w:br w:type="page"/>
      </w:r>
    </w:p>
    <w:p w14:paraId="3C3220BF" w14:textId="1005EC3D" w:rsidR="008D7BF5" w:rsidRPr="00857EF1" w:rsidRDefault="008D7BF5" w:rsidP="008D7BF5">
      <w:pPr>
        <w:pStyle w:val="Heading2"/>
      </w:pPr>
      <w:r w:rsidRPr="00857EF1">
        <w:lastRenderedPageBreak/>
        <w:t>Myths around sexual assault</w:t>
      </w:r>
    </w:p>
    <w:p w14:paraId="5A5EFE04" w14:textId="1DA0C855" w:rsidR="00F41B55" w:rsidRPr="00857EF1" w:rsidRDefault="00F41B55" w:rsidP="00933057">
      <w:pPr>
        <w:pStyle w:val="BodyText13pt"/>
      </w:pPr>
      <w:r w:rsidRPr="00857EF1">
        <w:t>Creating communities that are safer for women requires dismantling myths and fallacies around</w:t>
      </w:r>
      <w:r w:rsidR="006D52F5" w:rsidRPr="00857EF1">
        <w:t xml:space="preserve"> </w:t>
      </w:r>
      <w:r w:rsidRPr="00857EF1">
        <w:t>sexual assault.</w:t>
      </w:r>
    </w:p>
    <w:p w14:paraId="0943B58D" w14:textId="77777777" w:rsidR="00F41B55" w:rsidRPr="00857EF1" w:rsidRDefault="00F41B55" w:rsidP="00933057">
      <w:pPr>
        <w:pStyle w:val="BodyText13pt"/>
      </w:pPr>
      <w:r w:rsidRPr="00857EF1">
        <w:t>There are many reasons why the vast majority of sexual assaults are not reported to police, and it is very rare that reports are found to be untrue.</w:t>
      </w:r>
    </w:p>
    <w:p w14:paraId="05989806" w14:textId="77777777" w:rsidR="00F41B55" w:rsidRPr="00857EF1" w:rsidRDefault="00F41B55" w:rsidP="00933057">
      <w:pPr>
        <w:pStyle w:val="BodyText13pt"/>
        <w:rPr>
          <w:rStyle w:val="Strong"/>
        </w:rPr>
      </w:pPr>
      <w:r w:rsidRPr="00857EF1">
        <w:rPr>
          <w:rStyle w:val="Strong"/>
        </w:rPr>
        <w:t>But</w:t>
      </w:r>
    </w:p>
    <w:p w14:paraId="4A0CE1B1" w14:textId="2607EF05" w:rsidR="00F41B55" w:rsidRPr="00857EF1" w:rsidRDefault="00F41B55" w:rsidP="00933057">
      <w:pPr>
        <w:pStyle w:val="BodyText13pt"/>
      </w:pPr>
      <w:r w:rsidRPr="00857EF1">
        <w:rPr>
          <w:rStyle w:val="Strong"/>
        </w:rPr>
        <w:t>14%</w:t>
      </w:r>
      <w:r w:rsidRPr="00857EF1">
        <w:t xml:space="preserve"> of respondents</w:t>
      </w:r>
      <w:r w:rsidR="006D52F5" w:rsidRPr="00857EF1">
        <w:t xml:space="preserve"> </w:t>
      </w:r>
      <w:r w:rsidRPr="00857EF1">
        <w:rPr>
          <w:rStyle w:val="Strong"/>
        </w:rPr>
        <w:t>agreed</w:t>
      </w:r>
      <w:r w:rsidRPr="00857EF1">
        <w:t xml:space="preserve"> that women make</w:t>
      </w:r>
      <w:r w:rsidR="006D52F5" w:rsidRPr="00857EF1">
        <w:t xml:space="preserve"> </w:t>
      </w:r>
      <w:r w:rsidRPr="00857EF1">
        <w:rPr>
          <w:rStyle w:val="Strong"/>
        </w:rPr>
        <w:t>false allegations</w:t>
      </w:r>
    </w:p>
    <w:p w14:paraId="6B3B1006" w14:textId="77777777" w:rsidR="00F41B55" w:rsidRPr="00857EF1" w:rsidRDefault="00F41B55" w:rsidP="00933057">
      <w:pPr>
        <w:pStyle w:val="BodyText13pt"/>
        <w:rPr>
          <w:b/>
          <w:bCs/>
        </w:rPr>
      </w:pPr>
      <w:r w:rsidRPr="00857EF1">
        <w:rPr>
          <w:b/>
          <w:bCs/>
        </w:rPr>
        <w:t>And</w:t>
      </w:r>
    </w:p>
    <w:p w14:paraId="53E2B662" w14:textId="21440369" w:rsidR="00F41B55" w:rsidRPr="00857EF1" w:rsidRDefault="00F41B55" w:rsidP="00933057">
      <w:pPr>
        <w:pStyle w:val="BodyText13pt"/>
      </w:pPr>
      <w:r w:rsidRPr="00857EF1">
        <w:rPr>
          <w:rStyle w:val="Strong"/>
        </w:rPr>
        <w:t>35% agreed</w:t>
      </w:r>
      <w:r w:rsidRPr="00857EF1">
        <w:t xml:space="preserve"> that sexual assault allegations are commonly used as a way of</w:t>
      </w:r>
      <w:r w:rsidR="000D1EA0">
        <w:t> </w:t>
      </w:r>
      <w:r w:rsidRPr="00857EF1">
        <w:rPr>
          <w:rStyle w:val="Strong"/>
        </w:rPr>
        <w:t>getting back at men</w:t>
      </w:r>
      <w:r w:rsidR="002A026B" w:rsidRPr="00857EF1">
        <w:rPr>
          <w:rStyle w:val="EndnoteReference"/>
          <w:b/>
          <w:bCs/>
        </w:rPr>
        <w:endnoteReference w:id="29"/>
      </w:r>
    </w:p>
    <w:p w14:paraId="3B7B9F59" w14:textId="77777777" w:rsidR="00F41B55" w:rsidRPr="00857EF1" w:rsidRDefault="00F41B55" w:rsidP="00933057">
      <w:pPr>
        <w:pStyle w:val="BodyText13pt"/>
      </w:pPr>
      <w:r w:rsidRPr="00857EF1">
        <w:t>Sexual assault and harassment are serious and unacceptable actions that persist because of problematic norms that deny women’s autonomy, their rights to their own bodies and their right to refuse sex.</w:t>
      </w:r>
    </w:p>
    <w:p w14:paraId="109CF9B1" w14:textId="3F2B97F4" w:rsidR="00F41B55" w:rsidRPr="00857EF1" w:rsidRDefault="00F41B55" w:rsidP="00933057">
      <w:pPr>
        <w:pStyle w:val="BodyText13pt"/>
      </w:pPr>
      <w:r w:rsidRPr="00857EF1">
        <w:t>Preventing sexual violence also means acknowledging both the overlapping</w:t>
      </w:r>
      <w:r w:rsidR="000D1EA0">
        <w:t> </w:t>
      </w:r>
      <w:r w:rsidRPr="00857EF1">
        <w:t>and specific drivers of unacceptably high rates of sexual violence experienced by trans and gender diverse people.</w:t>
      </w:r>
    </w:p>
    <w:p w14:paraId="7123C567" w14:textId="77777777" w:rsidR="00F41B55" w:rsidRPr="00857EF1" w:rsidRDefault="00F41B55" w:rsidP="0049642D">
      <w:pPr>
        <w:pStyle w:val="BodyTextHighlightfullwidth"/>
      </w:pPr>
      <w:r w:rsidRPr="00857EF1">
        <w:t>We must increase a range of inclusive education programs around consent and shift attitudes so that everyone can engage with sex enthusiastically and happily, if they want, with a partner who feels respected and is just as keen.</w:t>
      </w:r>
    </w:p>
    <w:p w14:paraId="0458F2EA" w14:textId="775B75AC" w:rsidR="00F41B55" w:rsidRPr="00857EF1" w:rsidRDefault="00F41B55" w:rsidP="0049642D">
      <w:pPr>
        <w:pStyle w:val="BodyTextHighlightfullwidth"/>
      </w:pPr>
      <w:r w:rsidRPr="00857EF1">
        <w:t>We know what needs to change in order to create a better future. We need people to reject violence and inequality, and be ready to step forward and be part of a movement for change. This means recognising the gendered nature and reality of violence. Changing attitudes will mean greater safety and freedom for all women, for all trans</w:t>
      </w:r>
      <w:r w:rsidR="006D52F5" w:rsidRPr="00857EF1">
        <w:t xml:space="preserve"> </w:t>
      </w:r>
      <w:r w:rsidRPr="00857EF1">
        <w:t>and gender diverse people, and for men as well.</w:t>
      </w:r>
    </w:p>
    <w:p w14:paraId="636B9D19" w14:textId="77777777" w:rsidR="00F41B55" w:rsidRPr="00857EF1" w:rsidRDefault="00F41B55" w:rsidP="00F44A47">
      <w:pPr>
        <w:pStyle w:val="Heading1"/>
      </w:pPr>
      <w:bookmarkStart w:id="6" w:name="_Toc141970192"/>
      <w:r w:rsidRPr="00857EF1">
        <w:lastRenderedPageBreak/>
        <w:t>Gender equality</w:t>
      </w:r>
      <w:bookmarkEnd w:id="6"/>
    </w:p>
    <w:p w14:paraId="3276BAB9" w14:textId="06D2C1A0" w:rsidR="00F41B55" w:rsidRPr="00857EF1" w:rsidRDefault="00F41B55" w:rsidP="0049642D">
      <w:pPr>
        <w:pStyle w:val="BodyTextHighlightfullwidth"/>
      </w:pPr>
      <w:r w:rsidRPr="00857EF1">
        <w:t>Achieving gender equality across</w:t>
      </w:r>
      <w:r w:rsidR="006D52F5" w:rsidRPr="00857EF1">
        <w:t xml:space="preserve"> </w:t>
      </w:r>
      <w:r w:rsidRPr="00857EF1">
        <w:t>all facets of our society is necessary</w:t>
      </w:r>
      <w:r w:rsidR="006D52F5" w:rsidRPr="00857EF1">
        <w:t xml:space="preserve"> </w:t>
      </w:r>
      <w:r w:rsidRPr="00857EF1">
        <w:t>for preventing and ending family</w:t>
      </w:r>
      <w:r w:rsidR="006D52F5" w:rsidRPr="00857EF1">
        <w:t xml:space="preserve"> </w:t>
      </w:r>
      <w:r w:rsidRPr="00857EF1">
        <w:t>and gender-based violence.</w:t>
      </w:r>
    </w:p>
    <w:p w14:paraId="396E096D" w14:textId="69E943B2" w:rsidR="008D7BF5" w:rsidRPr="00857EF1" w:rsidRDefault="008D7BF5" w:rsidP="008D7BF5">
      <w:pPr>
        <w:pStyle w:val="Heading2"/>
      </w:pPr>
      <w:r w:rsidRPr="00857EF1">
        <w:t>Australia’s declining ranking</w:t>
      </w:r>
    </w:p>
    <w:p w14:paraId="0AA3D4FC" w14:textId="4ADA72AC" w:rsidR="00F41B55" w:rsidRPr="00857EF1" w:rsidRDefault="00F41B55" w:rsidP="00BF43A7">
      <w:pPr>
        <w:pStyle w:val="BodyText13pt"/>
      </w:pPr>
      <w:r w:rsidRPr="00857EF1">
        <w:t>Unfortunately,</w:t>
      </w:r>
      <w:r w:rsidR="006D52F5" w:rsidRPr="00857EF1">
        <w:t xml:space="preserve"> </w:t>
      </w:r>
      <w:r w:rsidRPr="00857EF1">
        <w:rPr>
          <w:rStyle w:val="Strong"/>
        </w:rPr>
        <w:t>Australia’s global ranking</w:t>
      </w:r>
      <w:r w:rsidRPr="00857EF1">
        <w:t xml:space="preserve"> for gender equality</w:t>
      </w:r>
      <w:r w:rsidR="006D52F5" w:rsidRPr="00857EF1">
        <w:t xml:space="preserve"> </w:t>
      </w:r>
      <w:r w:rsidRPr="00857EF1">
        <w:rPr>
          <w:rStyle w:val="Strong"/>
        </w:rPr>
        <w:t>has declined</w:t>
      </w:r>
      <w:r w:rsidR="00BF43A7" w:rsidRPr="00857EF1">
        <w:t xml:space="preserve"> </w:t>
      </w:r>
      <w:r w:rsidRPr="00857EF1">
        <w:t>over the past several years</w:t>
      </w:r>
      <w:r w:rsidR="00BF43A7" w:rsidRPr="00857EF1">
        <w:t>:</w:t>
      </w:r>
    </w:p>
    <w:p w14:paraId="7D88524D" w14:textId="77777777" w:rsidR="0049642D" w:rsidRPr="00857EF1" w:rsidRDefault="0049642D" w:rsidP="0049642D">
      <w:pPr>
        <w:pStyle w:val="BodyText13pt"/>
        <w:spacing w:before="240" w:after="240"/>
      </w:pPr>
      <w:r w:rsidRPr="00857EF1">
        <w:rPr>
          <w:noProof/>
        </w:rPr>
        <w:drawing>
          <wp:inline distT="0" distB="0" distL="0" distR="0" wp14:anchorId="71CA4603" wp14:editId="4705AD30">
            <wp:extent cx="2986548" cy="2376188"/>
            <wp:effectExtent l="0" t="0" r="4445" b="5080"/>
            <wp:docPr id="1613076428" name="Picture 1" descr="Infographic of Australia's declining global ranking between 2006 and 2021 - refer to data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76428" name="Picture 1" descr="Infographic of Australia's declining global ranking between 2006 and 2021 - refer to data below."/>
                    <pic:cNvPicPr/>
                  </pic:nvPicPr>
                  <pic:blipFill>
                    <a:blip r:embed="rId13"/>
                    <a:stretch>
                      <a:fillRect/>
                    </a:stretch>
                  </pic:blipFill>
                  <pic:spPr>
                    <a:xfrm>
                      <a:off x="0" y="0"/>
                      <a:ext cx="3018740" cy="2401801"/>
                    </a:xfrm>
                    <a:prstGeom prst="rect">
                      <a:avLst/>
                    </a:prstGeom>
                  </pic:spPr>
                </pic:pic>
              </a:graphicData>
            </a:graphic>
          </wp:inline>
        </w:drawing>
      </w:r>
    </w:p>
    <w:p w14:paraId="73DB7200" w14:textId="3FD1EF8E" w:rsidR="00BF43A7" w:rsidRPr="00857EF1" w:rsidRDefault="00BF43A7" w:rsidP="00BF43A7">
      <w:pPr>
        <w:pStyle w:val="ListBullet13pt"/>
      </w:pPr>
      <w:r w:rsidRPr="00857EF1">
        <w:t>2006: Australia ranked No. 15</w:t>
      </w:r>
    </w:p>
    <w:p w14:paraId="53843820" w14:textId="73DFE5F6" w:rsidR="00BF43A7" w:rsidRPr="00857EF1" w:rsidRDefault="0049642D" w:rsidP="00BF43A7">
      <w:pPr>
        <w:pStyle w:val="ListBullet13pt"/>
      </w:pPr>
      <w:r w:rsidRPr="00857EF1">
        <w:t>2017</w:t>
      </w:r>
      <w:r w:rsidR="00BF43A7" w:rsidRPr="00857EF1">
        <w:t>: Australia ranked No. 35</w:t>
      </w:r>
    </w:p>
    <w:p w14:paraId="126A02C9" w14:textId="6F86043A" w:rsidR="00BF43A7" w:rsidRPr="00857EF1" w:rsidRDefault="0049642D" w:rsidP="00BF43A7">
      <w:pPr>
        <w:pStyle w:val="ListBullet13pt"/>
      </w:pPr>
      <w:r w:rsidRPr="00857EF1">
        <w:t>2020</w:t>
      </w:r>
      <w:r w:rsidR="00BF43A7" w:rsidRPr="00857EF1">
        <w:t>: Australia ranked No. 44</w:t>
      </w:r>
    </w:p>
    <w:p w14:paraId="07F9A6B9" w14:textId="035D1AA3" w:rsidR="00BF43A7" w:rsidRPr="00857EF1" w:rsidRDefault="0049642D" w:rsidP="00BF43A7">
      <w:pPr>
        <w:pStyle w:val="ListBullet13pt"/>
      </w:pPr>
      <w:r w:rsidRPr="00857EF1">
        <w:t>2021</w:t>
      </w:r>
      <w:r w:rsidR="00BF43A7" w:rsidRPr="00857EF1">
        <w:t>: Australia ranked No. 50</w:t>
      </w:r>
      <w:r w:rsidR="00FA47CD" w:rsidRPr="00857EF1">
        <w:rPr>
          <w:rStyle w:val="EndnoteReference"/>
        </w:rPr>
        <w:endnoteReference w:id="30"/>
      </w:r>
    </w:p>
    <w:p w14:paraId="73CAEB81" w14:textId="7E135450" w:rsidR="00F41B55" w:rsidRPr="00857EF1" w:rsidRDefault="00F41B55" w:rsidP="00BF43A7">
      <w:pPr>
        <w:pStyle w:val="BodyText13pt"/>
      </w:pPr>
      <w:r w:rsidRPr="00857EF1">
        <w:t>But change is possible</w:t>
      </w:r>
      <w:r w:rsidR="006D52F5" w:rsidRPr="00857EF1">
        <w:t xml:space="preserve"> </w:t>
      </w:r>
      <w:r w:rsidRPr="00857EF1">
        <w:t>with the right action.</w:t>
      </w:r>
      <w:r w:rsidR="006D52F5" w:rsidRPr="00857EF1">
        <w:t xml:space="preserve"> </w:t>
      </w:r>
      <w:r w:rsidRPr="00857EF1">
        <w:t xml:space="preserve">Just look at our neighbours: New Zealand is ranked </w:t>
      </w:r>
      <w:r w:rsidR="00BF43A7" w:rsidRPr="00857EF1">
        <w:t xml:space="preserve">No. </w:t>
      </w:r>
      <w:r w:rsidRPr="00857EF1">
        <w:t>4 in 2021 and is among the world’s most gender equitable countries.</w:t>
      </w:r>
    </w:p>
    <w:p w14:paraId="4AB9AE85" w14:textId="1BCDE2A1" w:rsidR="00F41B55" w:rsidRPr="00857EF1" w:rsidRDefault="00F41B55" w:rsidP="00933057">
      <w:pPr>
        <w:pStyle w:val="BodyText13pt"/>
      </w:pPr>
      <w:r w:rsidRPr="00857EF1">
        <w:t>Women are paid less on average than men for the same full-time role across every industry and occupation in Australia.</w:t>
      </w:r>
      <w:r w:rsidR="00FA47CD" w:rsidRPr="00857EF1">
        <w:rPr>
          <w:rStyle w:val="EndnoteReference"/>
          <w:color w:val="000000"/>
        </w:rPr>
        <w:endnoteReference w:id="31"/>
      </w:r>
    </w:p>
    <w:p w14:paraId="50690B7E" w14:textId="40080DF0" w:rsidR="00F41B55" w:rsidRPr="00857EF1" w:rsidRDefault="00F41B55" w:rsidP="0049642D">
      <w:pPr>
        <w:pStyle w:val="BodyTextHighlightfullwidth"/>
      </w:pPr>
      <w:r w:rsidRPr="00857EF1">
        <w:t>We need to increase pay in undervalued industries, and end pay</w:t>
      </w:r>
      <w:r w:rsidR="000D1EA0">
        <w:t> </w:t>
      </w:r>
      <w:r w:rsidRPr="00857EF1">
        <w:t>discrimination.</w:t>
      </w:r>
    </w:p>
    <w:p w14:paraId="588D97B8" w14:textId="7D63AF60" w:rsidR="008D7BF5" w:rsidRPr="00857EF1" w:rsidRDefault="004D6532" w:rsidP="008D7BF5">
      <w:pPr>
        <w:pStyle w:val="Heading2"/>
      </w:pPr>
      <w:r w:rsidRPr="00857EF1">
        <w:lastRenderedPageBreak/>
        <w:t>Tackling</w:t>
      </w:r>
      <w:r w:rsidR="008D7BF5" w:rsidRPr="00857EF1">
        <w:t xml:space="preserve"> </w:t>
      </w:r>
      <w:r w:rsidRPr="00857EF1">
        <w:t xml:space="preserve">gender inequality and </w:t>
      </w:r>
      <w:r w:rsidR="008D7BF5" w:rsidRPr="00857EF1">
        <w:t>discrimination</w:t>
      </w:r>
    </w:p>
    <w:p w14:paraId="68EABF2E" w14:textId="242B7231" w:rsidR="00F41B55" w:rsidRPr="00857EF1" w:rsidRDefault="00F41B55" w:rsidP="00933057">
      <w:pPr>
        <w:pStyle w:val="BodyText13pt"/>
      </w:pPr>
      <w:r w:rsidRPr="00857EF1">
        <w:t>There is increasing attention being paid to improving gender equality within</w:t>
      </w:r>
      <w:r w:rsidR="000D1EA0">
        <w:t> </w:t>
      </w:r>
      <w:r w:rsidRPr="00857EF1">
        <w:t>workplaces.</w:t>
      </w:r>
    </w:p>
    <w:p w14:paraId="10B542D2" w14:textId="77777777" w:rsidR="00F41B55" w:rsidRPr="00857EF1" w:rsidRDefault="00F41B55" w:rsidP="00933057">
      <w:pPr>
        <w:pStyle w:val="BodyText13pt"/>
        <w:rPr>
          <w:rStyle w:val="Strong"/>
        </w:rPr>
      </w:pPr>
      <w:r w:rsidRPr="00857EF1">
        <w:rPr>
          <w:rStyle w:val="Strong"/>
        </w:rPr>
        <w:t>But</w:t>
      </w:r>
    </w:p>
    <w:p w14:paraId="14D1367A" w14:textId="1B77C4D2" w:rsidR="00F41B55" w:rsidRPr="00857EF1" w:rsidRDefault="00BF43A7" w:rsidP="00BF43A7">
      <w:pPr>
        <w:pStyle w:val="BodyText13pt"/>
      </w:pPr>
      <w:r w:rsidRPr="00857EF1">
        <w:rPr>
          <w:rStyle w:val="Strong"/>
        </w:rPr>
        <w:t>W</w:t>
      </w:r>
      <w:r w:rsidR="00F41B55" w:rsidRPr="00857EF1">
        <w:rPr>
          <w:rStyle w:val="Strong"/>
        </w:rPr>
        <w:t>omen remain</w:t>
      </w:r>
      <w:r w:rsidR="006D52F5" w:rsidRPr="00857EF1">
        <w:rPr>
          <w:rStyle w:val="Strong"/>
        </w:rPr>
        <w:t xml:space="preserve"> </w:t>
      </w:r>
      <w:r w:rsidR="00F41B55" w:rsidRPr="00857EF1">
        <w:rPr>
          <w:rStyle w:val="Strong"/>
        </w:rPr>
        <w:t>under-represented</w:t>
      </w:r>
      <w:r w:rsidR="00F41B55" w:rsidRPr="00857EF1">
        <w:t xml:space="preserve"> in</w:t>
      </w:r>
      <w:r w:rsidR="006D52F5" w:rsidRPr="00857EF1">
        <w:t xml:space="preserve"> </w:t>
      </w:r>
      <w:r w:rsidR="00F41B55" w:rsidRPr="00857EF1">
        <w:t>key-decision making roles across</w:t>
      </w:r>
      <w:r w:rsidR="000D1EA0">
        <w:t> </w:t>
      </w:r>
      <w:r w:rsidR="00F41B55" w:rsidRPr="00857EF1">
        <w:rPr>
          <w:rStyle w:val="Strong"/>
        </w:rPr>
        <w:t>almost all industries</w:t>
      </w:r>
      <w:r w:rsidR="006D52F5" w:rsidRPr="00857EF1">
        <w:rPr>
          <w:rStyle w:val="Strong"/>
        </w:rPr>
        <w:t xml:space="preserve"> </w:t>
      </w:r>
      <w:r w:rsidR="00F41B55" w:rsidRPr="00857EF1">
        <w:rPr>
          <w:rStyle w:val="Strong"/>
        </w:rPr>
        <w:t>in the workforce</w:t>
      </w:r>
      <w:r w:rsidR="00FA47CD" w:rsidRPr="00857EF1">
        <w:rPr>
          <w:rStyle w:val="EndnoteReference"/>
        </w:rPr>
        <w:endnoteReference w:id="32"/>
      </w:r>
    </w:p>
    <w:p w14:paraId="3923A509" w14:textId="7791D98D" w:rsidR="00F41B55" w:rsidRPr="00857EF1" w:rsidRDefault="00F41B55" w:rsidP="00933057">
      <w:pPr>
        <w:pStyle w:val="BodyText13pt"/>
      </w:pPr>
      <w:r w:rsidRPr="00857EF1">
        <w:t>This is even more so for Aboriginal and Torres Strait Islander women, and</w:t>
      </w:r>
      <w:r w:rsidR="000D1EA0">
        <w:t> </w:t>
      </w:r>
      <w:r w:rsidRPr="00857EF1">
        <w:t>women from multicultural backgrounds.</w:t>
      </w:r>
      <w:r w:rsidR="00FA47CD" w:rsidRPr="00857EF1">
        <w:rPr>
          <w:rStyle w:val="EndnoteReference"/>
          <w:color w:val="000000"/>
        </w:rPr>
        <w:endnoteReference w:id="33"/>
      </w:r>
    </w:p>
    <w:p w14:paraId="05E19B01" w14:textId="46222D53" w:rsidR="00F41B55" w:rsidRPr="00857EF1" w:rsidRDefault="00F41B55" w:rsidP="00BF43A7">
      <w:pPr>
        <w:pStyle w:val="BodyText13pt"/>
      </w:pPr>
      <w:r w:rsidRPr="00857EF1">
        <w:rPr>
          <w:rStyle w:val="Strong"/>
        </w:rPr>
        <w:t>85%</w:t>
      </w:r>
      <w:r w:rsidRPr="00857EF1">
        <w:t xml:space="preserve"> of ‘culturally and racially marginalised’ women</w:t>
      </w:r>
      <w:r w:rsidR="00BF43A7" w:rsidRPr="00857EF1">
        <w:t xml:space="preserve"> </w:t>
      </w:r>
      <w:r w:rsidRPr="00857EF1">
        <w:rPr>
          <w:rStyle w:val="Strong"/>
        </w:rPr>
        <w:t>felt they had to work</w:t>
      </w:r>
      <w:r w:rsidR="006D52F5" w:rsidRPr="00857EF1">
        <w:rPr>
          <w:rStyle w:val="Strong"/>
        </w:rPr>
        <w:t xml:space="preserve"> </w:t>
      </w:r>
      <w:r w:rsidRPr="00857EF1">
        <w:rPr>
          <w:rStyle w:val="Strong"/>
        </w:rPr>
        <w:t>twice as hard</w:t>
      </w:r>
      <w:r w:rsidR="006D52F5" w:rsidRPr="00857EF1">
        <w:t xml:space="preserve"> </w:t>
      </w:r>
      <w:r w:rsidRPr="00857EF1">
        <w:t>as other employees</w:t>
      </w:r>
      <w:r w:rsidR="00BF43A7" w:rsidRPr="00857EF1">
        <w:t xml:space="preserve"> </w:t>
      </w:r>
      <w:r w:rsidRPr="00857EF1">
        <w:t>to get the same treatment</w:t>
      </w:r>
      <w:r w:rsidR="006D52F5" w:rsidRPr="00857EF1">
        <w:t xml:space="preserve"> </w:t>
      </w:r>
      <w:r w:rsidRPr="00857EF1">
        <w:t>or evaluation</w:t>
      </w:r>
      <w:r w:rsidR="00FA47CD" w:rsidRPr="00857EF1">
        <w:rPr>
          <w:rStyle w:val="EndnoteReference"/>
        </w:rPr>
        <w:endnoteReference w:id="34"/>
      </w:r>
    </w:p>
    <w:p w14:paraId="42676456" w14:textId="5FFAD009" w:rsidR="00F41B55" w:rsidRPr="00857EF1" w:rsidRDefault="00F41B55" w:rsidP="00933057">
      <w:pPr>
        <w:pStyle w:val="BodyText13pt"/>
      </w:pPr>
      <w:r w:rsidRPr="00857EF1">
        <w:t>During Covid-19, more women lost their jobs, had hours reduced or shouldered the burden of unpaid caring responsibilities.</w:t>
      </w:r>
      <w:r w:rsidR="007430F9" w:rsidRPr="00857EF1">
        <w:rPr>
          <w:rStyle w:val="EndnoteReference"/>
          <w:color w:val="000000"/>
        </w:rPr>
        <w:endnoteReference w:id="35"/>
      </w:r>
    </w:p>
    <w:p w14:paraId="1B5F5C99" w14:textId="79A38D7D" w:rsidR="00F41B55" w:rsidRPr="00857EF1" w:rsidRDefault="00F41B55" w:rsidP="00BF43A7">
      <w:pPr>
        <w:pStyle w:val="BodyText13pt"/>
      </w:pPr>
      <w:r w:rsidRPr="00857EF1">
        <w:t>This also impacted on mental health:</w:t>
      </w:r>
      <w:r w:rsidR="004D6532" w:rsidRPr="00857EF1">
        <w:t xml:space="preserve"> </w:t>
      </w:r>
      <w:r w:rsidRPr="00857EF1">
        <w:rPr>
          <w:rStyle w:val="Strong"/>
        </w:rPr>
        <w:t>Women</w:t>
      </w:r>
      <w:r w:rsidRPr="00857EF1">
        <w:t xml:space="preserve"> report</w:t>
      </w:r>
      <w:r w:rsidR="006D52F5" w:rsidRPr="00857EF1">
        <w:t xml:space="preserve"> </w:t>
      </w:r>
      <w:r w:rsidRPr="00857EF1">
        <w:rPr>
          <w:rStyle w:val="Strong"/>
        </w:rPr>
        <w:t>higher rates of mental</w:t>
      </w:r>
      <w:r w:rsidR="000D1EA0">
        <w:rPr>
          <w:rStyle w:val="Strong"/>
        </w:rPr>
        <w:t> </w:t>
      </w:r>
      <w:r w:rsidRPr="00857EF1">
        <w:rPr>
          <w:rStyle w:val="Strong"/>
        </w:rPr>
        <w:t>health</w:t>
      </w:r>
      <w:r w:rsidR="006D52F5" w:rsidRPr="00857EF1">
        <w:rPr>
          <w:rStyle w:val="Strong"/>
        </w:rPr>
        <w:t xml:space="preserve"> </w:t>
      </w:r>
      <w:r w:rsidRPr="00857EF1">
        <w:rPr>
          <w:rStyle w:val="Strong"/>
        </w:rPr>
        <w:t>issues</w:t>
      </w:r>
      <w:r w:rsidRPr="00857EF1">
        <w:t>, suicidality</w:t>
      </w:r>
      <w:r w:rsidR="006D52F5" w:rsidRPr="00857EF1">
        <w:t xml:space="preserve"> </w:t>
      </w:r>
      <w:r w:rsidRPr="00857EF1">
        <w:t>and self-harm</w:t>
      </w:r>
      <w:r w:rsidR="00BF43A7" w:rsidRPr="00857EF1">
        <w:t xml:space="preserve"> </w:t>
      </w:r>
      <w:r w:rsidRPr="00857EF1">
        <w:t>compared to men</w:t>
      </w:r>
      <w:r w:rsidR="007430F9" w:rsidRPr="00857EF1">
        <w:rPr>
          <w:rStyle w:val="EndnoteReference"/>
        </w:rPr>
        <w:endnoteReference w:id="36"/>
      </w:r>
    </w:p>
    <w:p w14:paraId="5EC386A6" w14:textId="77777777" w:rsidR="008D7BF5" w:rsidRPr="00857EF1" w:rsidRDefault="008D7BF5" w:rsidP="008D7BF5">
      <w:pPr>
        <w:pStyle w:val="BodyTextHighlightfullwidth"/>
      </w:pPr>
      <w:r w:rsidRPr="00857EF1">
        <w:t>We need to tackle the multiple forms of discrimination so that people of all genders can equally participate in leadership and decision-making roles.</w:t>
      </w:r>
    </w:p>
    <w:p w14:paraId="5C26FF2E" w14:textId="77777777" w:rsidR="006D52F5" w:rsidRPr="00857EF1" w:rsidRDefault="00F41B55" w:rsidP="0049642D">
      <w:pPr>
        <w:pStyle w:val="BodyTextHighlightfullwidth"/>
      </w:pPr>
      <w:r w:rsidRPr="00857EF1">
        <w:t>Gender inequality creates the environment for violence against women, and it also makes the impacts of violence worse.</w:t>
      </w:r>
    </w:p>
    <w:p w14:paraId="207605CB" w14:textId="0841B770" w:rsidR="00F41B55" w:rsidRPr="00857EF1" w:rsidRDefault="00F41B55" w:rsidP="0049642D">
      <w:pPr>
        <w:pStyle w:val="BodyTextHighlightfullwidth"/>
      </w:pPr>
      <w:r w:rsidRPr="00857EF1">
        <w:t>Together, we can and must create a gender equal society that is truly inclusive.</w:t>
      </w:r>
      <w:r w:rsidR="006D52F5" w:rsidRPr="00857EF1">
        <w:t xml:space="preserve"> </w:t>
      </w:r>
      <w:r w:rsidRPr="00857EF1">
        <w:t>We need long-term efforts to shift gender-based oppression and discrimination.</w:t>
      </w:r>
      <w:r w:rsidR="006D52F5" w:rsidRPr="00857EF1">
        <w:t xml:space="preserve"> </w:t>
      </w:r>
      <w:r w:rsidRPr="00857EF1">
        <w:t>This must go hand-in-hand with efforts specifically targeted at the prevention</w:t>
      </w:r>
      <w:r w:rsidR="006D52F5" w:rsidRPr="00857EF1">
        <w:t xml:space="preserve"> </w:t>
      </w:r>
      <w:r w:rsidRPr="00857EF1">
        <w:t>of violence against women, and all forms of family and gender-based violence.</w:t>
      </w:r>
    </w:p>
    <w:p w14:paraId="6AC90460" w14:textId="3BC675A9" w:rsidR="00F41B55" w:rsidRPr="00857EF1" w:rsidRDefault="00F41B55" w:rsidP="00F44A47">
      <w:pPr>
        <w:pStyle w:val="Heading1"/>
      </w:pPr>
      <w:bookmarkStart w:id="7" w:name="_Toc141970193"/>
      <w:r w:rsidRPr="00857EF1">
        <w:rPr>
          <w:u w:color="7800FF"/>
        </w:rPr>
        <w:lastRenderedPageBreak/>
        <w:t>E</w:t>
      </w:r>
      <w:r w:rsidR="007430F9" w:rsidRPr="00857EF1">
        <w:t>ndnotes</w:t>
      </w:r>
      <w:bookmarkEnd w:id="7"/>
    </w:p>
    <w:sectPr w:rsidR="00F41B55" w:rsidRPr="00857EF1" w:rsidSect="00A13F13">
      <w:headerReference w:type="default" r:id="rId14"/>
      <w:footerReference w:type="default" r:id="rId15"/>
      <w:endnotePr>
        <w:numFmt w:val="decimal"/>
      </w:endnotePr>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9875" w14:textId="50E660BC" w:rsidR="00D6229B" w:rsidRPr="00D924E0" w:rsidRDefault="00D6229B" w:rsidP="00E02509">
      <w:pPr>
        <w:spacing w:after="0" w:line="240" w:lineRule="auto"/>
        <w:rPr>
          <w:sz w:val="8"/>
          <w:szCs w:val="8"/>
        </w:rPr>
      </w:pPr>
    </w:p>
  </w:endnote>
  <w:endnote w:type="continuationSeparator" w:id="0">
    <w:p w14:paraId="6F93D154" w14:textId="38C08D3C" w:rsidR="00D6229B" w:rsidRPr="00D924E0" w:rsidRDefault="00D6229B" w:rsidP="00D924E0">
      <w:pPr>
        <w:pStyle w:val="Footer"/>
        <w:jc w:val="left"/>
        <w:rPr>
          <w:sz w:val="8"/>
          <w:szCs w:val="8"/>
        </w:rPr>
      </w:pPr>
    </w:p>
  </w:endnote>
  <w:endnote w:type="continuationNotice" w:id="1">
    <w:p w14:paraId="66A76E8B" w14:textId="77777777" w:rsidR="00D6229B" w:rsidRPr="00432890" w:rsidRDefault="00D6229B">
      <w:pPr>
        <w:spacing w:after="0" w:line="240" w:lineRule="auto"/>
      </w:pPr>
    </w:p>
  </w:endnote>
  <w:endnote w:id="2">
    <w:p w14:paraId="4FC91457" w14:textId="5795A300" w:rsidR="00DF4728" w:rsidRPr="007430F9" w:rsidRDefault="00DF4728" w:rsidP="007430F9">
      <w:pPr>
        <w:pStyle w:val="EndnoteText"/>
      </w:pPr>
      <w:r w:rsidRPr="007430F9">
        <w:rPr>
          <w:rStyle w:val="EndnoteReference"/>
          <w:vertAlign w:val="baseline"/>
        </w:rPr>
        <w:endnoteRef/>
      </w:r>
      <w:r w:rsidR="007430F9">
        <w:tab/>
      </w:r>
      <w:r w:rsidRPr="007430F9">
        <w:t xml:space="preserve">Australian Institute of Health and Welfare (2019) </w:t>
      </w:r>
      <w:r w:rsidRPr="000D1EA0">
        <w:rPr>
          <w:rStyle w:val="Emphasis"/>
        </w:rPr>
        <w:t>Family, domestic and sexual</w:t>
      </w:r>
      <w:r w:rsidR="000D1EA0" w:rsidRPr="000D1EA0">
        <w:rPr>
          <w:rStyle w:val="Emphasis"/>
        </w:rPr>
        <w:t> </w:t>
      </w:r>
      <w:r w:rsidRPr="000D1EA0">
        <w:rPr>
          <w:rStyle w:val="Emphasis"/>
        </w:rPr>
        <w:t>violence in Australia: Continuing the national story</w:t>
      </w:r>
      <w:r w:rsidRPr="007430F9">
        <w:t xml:space="preserve"> 2019</w:t>
      </w:r>
    </w:p>
  </w:endnote>
  <w:endnote w:id="3">
    <w:p w14:paraId="0B3AC4F6" w14:textId="48A9C3E4" w:rsidR="00DF4728" w:rsidRPr="007430F9" w:rsidRDefault="00DF4728" w:rsidP="007430F9">
      <w:pPr>
        <w:pStyle w:val="EndnoteText"/>
        <w:rPr>
          <w:lang w:val="en-US"/>
        </w:rPr>
      </w:pPr>
      <w:r w:rsidRPr="007430F9">
        <w:rPr>
          <w:rStyle w:val="EndnoteReference"/>
          <w:vertAlign w:val="baseline"/>
        </w:rPr>
        <w:endnoteRef/>
      </w:r>
      <w:r w:rsidR="007430F9">
        <w:tab/>
      </w:r>
      <w:r w:rsidRPr="007430F9">
        <w:t xml:space="preserve">Diemer, K. (2015) </w:t>
      </w:r>
      <w:r w:rsidRPr="000D1EA0">
        <w:rPr>
          <w:rStyle w:val="Emphasis"/>
        </w:rPr>
        <w:t>Australian Bureau of Statistics Personal Safety Survey: Additional analysis on relationship and sex of perpetrator</w:t>
      </w:r>
    </w:p>
  </w:endnote>
  <w:endnote w:id="4">
    <w:p w14:paraId="63CA7AF6" w14:textId="78A6C1FE" w:rsidR="00EB6490" w:rsidRPr="00EB6490" w:rsidRDefault="00EB6490">
      <w:pPr>
        <w:pStyle w:val="EndnoteText"/>
        <w:rPr>
          <w:lang w:val="en-US"/>
        </w:rPr>
      </w:pPr>
      <w:r w:rsidRPr="00EB6490">
        <w:endnoteRef/>
      </w:r>
      <w:r>
        <w:rPr>
          <w:lang w:val="en-US"/>
        </w:rPr>
        <w:tab/>
      </w:r>
      <w:r w:rsidRPr="007430F9">
        <w:t xml:space="preserve">Australian Bureau of Statistics (2023) </w:t>
      </w:r>
      <w:r w:rsidRPr="000D1EA0">
        <w:rPr>
          <w:rStyle w:val="Emphasis"/>
        </w:rPr>
        <w:t>Personal Safety Survey</w:t>
      </w:r>
      <w:r w:rsidRPr="007430F9">
        <w:t>, Australia, 2021-22</w:t>
      </w:r>
    </w:p>
  </w:endnote>
  <w:endnote w:id="5">
    <w:p w14:paraId="7B3A601D" w14:textId="1BB9F99D" w:rsidR="00EB2040" w:rsidRPr="007430F9" w:rsidRDefault="00EB2040" w:rsidP="007430F9">
      <w:pPr>
        <w:pStyle w:val="EndnoteText"/>
        <w:rPr>
          <w:lang w:val="en-US"/>
        </w:rPr>
      </w:pPr>
      <w:r w:rsidRPr="007430F9">
        <w:rPr>
          <w:rStyle w:val="EndnoteReference"/>
          <w:vertAlign w:val="baseline"/>
        </w:rPr>
        <w:endnoteRef/>
      </w:r>
      <w:r w:rsidR="007430F9">
        <w:tab/>
      </w:r>
      <w:r w:rsidRPr="007430F9">
        <w:t xml:space="preserve">Australian Bureau of Statistics (2023) </w:t>
      </w:r>
      <w:r w:rsidRPr="000D1EA0">
        <w:rPr>
          <w:rStyle w:val="Emphasis"/>
        </w:rPr>
        <w:t>Personal Safety Survey</w:t>
      </w:r>
      <w:r w:rsidRPr="007430F9">
        <w:t>, Australia, 2021-22</w:t>
      </w:r>
    </w:p>
  </w:endnote>
  <w:endnote w:id="6">
    <w:p w14:paraId="0E0DCCC5" w14:textId="2956F9A5" w:rsidR="002A026B" w:rsidRPr="002A026B" w:rsidRDefault="002A026B">
      <w:pPr>
        <w:pStyle w:val="EndnoteText"/>
        <w:rPr>
          <w:lang w:val="en-US"/>
        </w:rPr>
      </w:pPr>
      <w:r w:rsidRPr="002A026B">
        <w:rPr>
          <w:rStyle w:val="EndnoteReference"/>
          <w:vertAlign w:val="baseline"/>
        </w:rPr>
        <w:endnoteRef/>
      </w:r>
      <w:r>
        <w:tab/>
      </w:r>
      <w:r w:rsidRPr="002A026B">
        <w:t xml:space="preserve">Australian Bureau of Statistics (2023) </w:t>
      </w:r>
      <w:r w:rsidRPr="000D1EA0">
        <w:rPr>
          <w:rStyle w:val="Emphasis"/>
        </w:rPr>
        <w:t>Personal Safety Survey</w:t>
      </w:r>
      <w:r w:rsidRPr="002A026B">
        <w:t>, Australia, 2021-22</w:t>
      </w:r>
    </w:p>
  </w:endnote>
  <w:endnote w:id="7">
    <w:p w14:paraId="5332E972" w14:textId="7D2C390D" w:rsidR="002A026B" w:rsidRPr="002A026B" w:rsidRDefault="002A026B">
      <w:pPr>
        <w:pStyle w:val="EndnoteText"/>
        <w:rPr>
          <w:lang w:val="en-US"/>
        </w:rPr>
      </w:pPr>
      <w:r w:rsidRPr="002A026B">
        <w:rPr>
          <w:rStyle w:val="EndnoteReference"/>
          <w:vertAlign w:val="baseline"/>
        </w:rPr>
        <w:endnoteRef/>
      </w:r>
      <w:r>
        <w:tab/>
      </w:r>
      <w:r w:rsidRPr="002A026B">
        <w:t xml:space="preserve">Australian Bureau of Statistics (2023) </w:t>
      </w:r>
      <w:r w:rsidRPr="000D1EA0">
        <w:rPr>
          <w:rStyle w:val="Emphasis"/>
        </w:rPr>
        <w:t>Personal Safety Survey</w:t>
      </w:r>
      <w:r w:rsidRPr="002A026B">
        <w:t>, Australia, 2021-22</w:t>
      </w:r>
    </w:p>
  </w:endnote>
  <w:endnote w:id="8">
    <w:p w14:paraId="51655C45" w14:textId="2070ABAF" w:rsidR="00EB2040" w:rsidRPr="002A026B" w:rsidRDefault="00EB2040" w:rsidP="007430F9">
      <w:pPr>
        <w:pStyle w:val="EndnoteText"/>
        <w:rPr>
          <w:lang w:val="en-US"/>
        </w:rPr>
      </w:pPr>
      <w:r w:rsidRPr="002A026B">
        <w:rPr>
          <w:rStyle w:val="EndnoteReference"/>
          <w:vertAlign w:val="baseline"/>
        </w:rPr>
        <w:endnoteRef/>
      </w:r>
      <w:r w:rsidR="007430F9" w:rsidRPr="002A026B">
        <w:tab/>
      </w:r>
      <w:r w:rsidRPr="002A026B">
        <w:t xml:space="preserve">Australian Human Rights Commission (2022) </w:t>
      </w:r>
      <w:r w:rsidRPr="000D1EA0">
        <w:rPr>
          <w:rStyle w:val="Emphasis"/>
        </w:rPr>
        <w:t>Time for Respect: Fifth</w:t>
      </w:r>
      <w:r w:rsidR="000D1EA0">
        <w:rPr>
          <w:rStyle w:val="Emphasis"/>
        </w:rPr>
        <w:t> </w:t>
      </w:r>
      <w:r w:rsidRPr="000D1EA0">
        <w:rPr>
          <w:rStyle w:val="Emphasis"/>
        </w:rPr>
        <w:t>national</w:t>
      </w:r>
      <w:r w:rsidR="000D1EA0" w:rsidRPr="000D1EA0">
        <w:rPr>
          <w:rStyle w:val="Emphasis"/>
        </w:rPr>
        <w:t> </w:t>
      </w:r>
      <w:r w:rsidRPr="000D1EA0">
        <w:rPr>
          <w:rStyle w:val="Emphasis"/>
        </w:rPr>
        <w:t>survey on sexual harassment in Australian workplaces</w:t>
      </w:r>
    </w:p>
  </w:endnote>
  <w:endnote w:id="9">
    <w:p w14:paraId="38239BC6" w14:textId="74592A55" w:rsidR="00CB1B5E" w:rsidRPr="002A026B" w:rsidRDefault="00CB1B5E" w:rsidP="007430F9">
      <w:pPr>
        <w:pStyle w:val="EndnoteText"/>
        <w:rPr>
          <w:lang w:val="en-US"/>
        </w:rPr>
      </w:pPr>
      <w:r w:rsidRPr="002A026B">
        <w:rPr>
          <w:rStyle w:val="EndnoteReference"/>
          <w:vertAlign w:val="baseline"/>
        </w:rPr>
        <w:endnoteRef/>
      </w:r>
      <w:r w:rsidR="007430F9" w:rsidRPr="002A026B">
        <w:tab/>
      </w:r>
      <w:r w:rsidRPr="002A026B">
        <w:t xml:space="preserve">Safe and Equal (2023) </w:t>
      </w:r>
      <w:r w:rsidRPr="000D1EA0">
        <w:rPr>
          <w:rStyle w:val="Emphasis"/>
        </w:rPr>
        <w:t>How to use statistics</w:t>
      </w:r>
    </w:p>
  </w:endnote>
  <w:endnote w:id="10">
    <w:p w14:paraId="20890AE8" w14:textId="35B684A5" w:rsidR="007B2946" w:rsidRPr="002A026B" w:rsidRDefault="007B2946" w:rsidP="007430F9">
      <w:pPr>
        <w:pStyle w:val="EndnoteText"/>
        <w:rPr>
          <w:lang w:val="en-US"/>
        </w:rPr>
      </w:pPr>
      <w:r w:rsidRPr="002A026B">
        <w:rPr>
          <w:rStyle w:val="EndnoteReference"/>
          <w:vertAlign w:val="baseline"/>
        </w:rPr>
        <w:endnoteRef/>
      </w:r>
      <w:r w:rsidR="007430F9" w:rsidRPr="002A026B">
        <w:tab/>
      </w:r>
      <w:r w:rsidRPr="002A026B">
        <w:t xml:space="preserve">Our Watch (2018) </w:t>
      </w:r>
      <w:r w:rsidRPr="000D1EA0">
        <w:rPr>
          <w:rStyle w:val="Emphasis"/>
        </w:rPr>
        <w:t>Changing the picture</w:t>
      </w:r>
    </w:p>
  </w:endnote>
  <w:endnote w:id="11">
    <w:p w14:paraId="5D40B0F2" w14:textId="0BAAE241" w:rsidR="007B2946" w:rsidRPr="002A026B" w:rsidRDefault="007B2946" w:rsidP="007430F9">
      <w:pPr>
        <w:pStyle w:val="EndnoteText"/>
        <w:rPr>
          <w:lang w:val="en-US"/>
        </w:rPr>
      </w:pPr>
      <w:r w:rsidRPr="002A026B">
        <w:rPr>
          <w:rStyle w:val="EndnoteReference"/>
          <w:vertAlign w:val="baseline"/>
        </w:rPr>
        <w:endnoteRef/>
      </w:r>
      <w:r w:rsidR="007430F9" w:rsidRPr="002A026B">
        <w:tab/>
      </w:r>
      <w:r w:rsidRPr="002A026B">
        <w:t xml:space="preserve">Kripps, K. (2023) </w:t>
      </w:r>
      <w:r w:rsidRPr="000D1EA0">
        <w:rPr>
          <w:rStyle w:val="Emphasis"/>
        </w:rPr>
        <w:t>Indigenous women and intimate partner homicide in Australia: confronting the impunity of policing failures</w:t>
      </w:r>
    </w:p>
  </w:endnote>
  <w:endnote w:id="12">
    <w:p w14:paraId="66D8E24D" w14:textId="4C8E56F5" w:rsidR="007B2946" w:rsidRPr="002A026B" w:rsidRDefault="007B2946" w:rsidP="007430F9">
      <w:pPr>
        <w:pStyle w:val="EndnoteText"/>
        <w:rPr>
          <w:lang w:val="en-US"/>
        </w:rPr>
      </w:pPr>
      <w:r w:rsidRPr="002A026B">
        <w:rPr>
          <w:rStyle w:val="EndnoteReference"/>
          <w:vertAlign w:val="baseline"/>
        </w:rPr>
        <w:endnoteRef/>
      </w:r>
      <w:r w:rsidR="007430F9" w:rsidRPr="002A026B">
        <w:tab/>
      </w:r>
      <w:r w:rsidRPr="002A026B">
        <w:t xml:space="preserve">Centre of Research Excellence in Disability and Health (2021) </w:t>
      </w:r>
      <w:r w:rsidRPr="000D1EA0">
        <w:rPr>
          <w:rStyle w:val="Emphasis"/>
        </w:rPr>
        <w:t>Nature and extent of violence, abuse, neglect and exploitation against people with disability in Australia</w:t>
      </w:r>
    </w:p>
  </w:endnote>
  <w:endnote w:id="13">
    <w:p w14:paraId="4589A71E" w14:textId="164F578A" w:rsidR="00763712" w:rsidRPr="00763712" w:rsidRDefault="00763712">
      <w:pPr>
        <w:pStyle w:val="EndnoteText"/>
        <w:rPr>
          <w:lang w:val="en-US"/>
        </w:rPr>
      </w:pPr>
      <w:r w:rsidRPr="00763712">
        <w:endnoteRef/>
      </w:r>
      <w:r>
        <w:tab/>
      </w:r>
      <w:r w:rsidRPr="002A026B">
        <w:t xml:space="preserve">Centre of Research Excellence in Disability and Health (2021) </w:t>
      </w:r>
      <w:r w:rsidRPr="000D1EA0">
        <w:rPr>
          <w:rStyle w:val="Emphasis"/>
        </w:rPr>
        <w:t>Nature and extent of violence, abuse, neglect and exploitation against people with disability in Australia</w:t>
      </w:r>
    </w:p>
  </w:endnote>
  <w:endnote w:id="14">
    <w:p w14:paraId="09CF65A6" w14:textId="6797FB3E" w:rsidR="007B2946" w:rsidRPr="002A026B" w:rsidRDefault="007B2946" w:rsidP="007430F9">
      <w:pPr>
        <w:pStyle w:val="EndnoteText"/>
        <w:rPr>
          <w:lang w:val="en-US"/>
        </w:rPr>
      </w:pPr>
      <w:r w:rsidRPr="002A026B">
        <w:rPr>
          <w:rStyle w:val="EndnoteReference"/>
          <w:vertAlign w:val="baseline"/>
        </w:rPr>
        <w:endnoteRef/>
      </w:r>
      <w:r w:rsidR="007430F9" w:rsidRPr="002A026B">
        <w:tab/>
      </w:r>
      <w:r w:rsidRPr="002A026B">
        <w:t xml:space="preserve">Our Watch (2022) </w:t>
      </w:r>
      <w:r w:rsidRPr="000D1EA0">
        <w:rPr>
          <w:rStyle w:val="Emphasis"/>
        </w:rPr>
        <w:t>Changing the Landscape</w:t>
      </w:r>
    </w:p>
  </w:endnote>
  <w:endnote w:id="15">
    <w:p w14:paraId="0BCEEE3C" w14:textId="3201785B" w:rsidR="00763712" w:rsidRPr="00763712" w:rsidRDefault="00763712">
      <w:pPr>
        <w:pStyle w:val="EndnoteText"/>
        <w:rPr>
          <w:lang w:val="en-US"/>
        </w:rPr>
      </w:pPr>
      <w:r w:rsidRPr="00763712">
        <w:endnoteRef/>
      </w:r>
      <w:r>
        <w:tab/>
      </w:r>
      <w:r w:rsidRPr="002A026B">
        <w:t xml:space="preserve">Segrave, M., Wickes, R. and Keel, C. (2021) </w:t>
      </w:r>
      <w:r w:rsidRPr="000D1EA0">
        <w:rPr>
          <w:rStyle w:val="Emphasis"/>
        </w:rPr>
        <w:t>Migrant and refugee women in</w:t>
      </w:r>
      <w:r w:rsidR="000D1EA0" w:rsidRPr="000D1EA0">
        <w:rPr>
          <w:rStyle w:val="Emphasis"/>
        </w:rPr>
        <w:t> </w:t>
      </w:r>
      <w:r w:rsidRPr="000D1EA0">
        <w:rPr>
          <w:rStyle w:val="Emphasis"/>
        </w:rPr>
        <w:t>Australia: The safety and security study</w:t>
      </w:r>
    </w:p>
  </w:endnote>
  <w:endnote w:id="16">
    <w:p w14:paraId="64254518" w14:textId="41D8FA08" w:rsidR="007B2946" w:rsidRPr="002A026B" w:rsidRDefault="007B2946" w:rsidP="007430F9">
      <w:pPr>
        <w:pStyle w:val="EndnoteText"/>
        <w:rPr>
          <w:lang w:val="en-US"/>
        </w:rPr>
      </w:pPr>
      <w:r w:rsidRPr="002A026B">
        <w:rPr>
          <w:rStyle w:val="EndnoteReference"/>
          <w:vertAlign w:val="baseline"/>
        </w:rPr>
        <w:endnoteRef/>
      </w:r>
      <w:r w:rsidR="007430F9" w:rsidRPr="002A026B">
        <w:tab/>
      </w:r>
      <w:r w:rsidRPr="002A026B">
        <w:t xml:space="preserve">Segrave, M., Wickes, R. and Keel, C. (2021) </w:t>
      </w:r>
      <w:r w:rsidRPr="000D1EA0">
        <w:rPr>
          <w:rStyle w:val="Emphasis"/>
        </w:rPr>
        <w:t>Migrant and refugee women in</w:t>
      </w:r>
      <w:r w:rsidR="000D1EA0" w:rsidRPr="000D1EA0">
        <w:rPr>
          <w:rStyle w:val="Emphasis"/>
        </w:rPr>
        <w:t> </w:t>
      </w:r>
      <w:r w:rsidRPr="000D1EA0">
        <w:rPr>
          <w:rStyle w:val="Emphasis"/>
        </w:rPr>
        <w:t>Australia: The safety and security study</w:t>
      </w:r>
    </w:p>
  </w:endnote>
  <w:endnote w:id="17">
    <w:p w14:paraId="79935311" w14:textId="2D9AFF30" w:rsidR="00114F04" w:rsidRPr="002A026B" w:rsidRDefault="00114F04" w:rsidP="007430F9">
      <w:pPr>
        <w:pStyle w:val="EndnoteText"/>
        <w:rPr>
          <w:lang w:val="en-US"/>
        </w:rPr>
      </w:pPr>
      <w:r w:rsidRPr="002A026B">
        <w:rPr>
          <w:rStyle w:val="EndnoteReference"/>
          <w:vertAlign w:val="baseline"/>
        </w:rPr>
        <w:endnoteRef/>
      </w:r>
      <w:r w:rsidR="007430F9" w:rsidRPr="002A026B">
        <w:tab/>
      </w:r>
      <w:r w:rsidRPr="002A026B">
        <w:t xml:space="preserve">Multicultural Centre for Women’s Health (2017) </w:t>
      </w:r>
      <w:r w:rsidRPr="000D1EA0">
        <w:rPr>
          <w:rStyle w:val="Emphasis"/>
        </w:rPr>
        <w:t>Intersectionality matters</w:t>
      </w:r>
    </w:p>
  </w:endnote>
  <w:endnote w:id="18">
    <w:p w14:paraId="7D470C4B" w14:textId="1D772B86" w:rsidR="00830FFD" w:rsidRPr="002A026B" w:rsidRDefault="00830FFD" w:rsidP="007430F9">
      <w:pPr>
        <w:pStyle w:val="EndnoteText"/>
        <w:rPr>
          <w:lang w:val="en-US"/>
        </w:rPr>
      </w:pPr>
      <w:r w:rsidRPr="002A026B">
        <w:rPr>
          <w:rStyle w:val="EndnoteReference"/>
          <w:vertAlign w:val="baseline"/>
        </w:rPr>
        <w:endnoteRef/>
      </w:r>
      <w:r w:rsidR="007430F9" w:rsidRPr="002A026B">
        <w:tab/>
      </w:r>
      <w:r w:rsidRPr="002A026B">
        <w:t xml:space="preserve">Australian Research Centre in Sex, Health and Society (2020) </w:t>
      </w:r>
      <w:r w:rsidR="000D1EA0">
        <w:br/>
      </w:r>
      <w:r w:rsidRPr="000D1EA0">
        <w:rPr>
          <w:rStyle w:val="Emphasis"/>
        </w:rPr>
        <w:t>Private Lives 3: The health and wellbeing of LGBTIQ people in Australia</w:t>
      </w:r>
    </w:p>
  </w:endnote>
  <w:endnote w:id="19">
    <w:p w14:paraId="462CB79D" w14:textId="5F23040D" w:rsidR="00830FFD" w:rsidRPr="002A026B" w:rsidRDefault="00830FFD" w:rsidP="007430F9">
      <w:pPr>
        <w:pStyle w:val="EndnoteText"/>
        <w:rPr>
          <w:lang w:val="en-US"/>
        </w:rPr>
      </w:pPr>
      <w:r w:rsidRPr="002A026B">
        <w:rPr>
          <w:rStyle w:val="EndnoteReference"/>
          <w:vertAlign w:val="baseline"/>
        </w:rPr>
        <w:endnoteRef/>
      </w:r>
      <w:r w:rsidR="007430F9" w:rsidRPr="002A026B">
        <w:tab/>
      </w:r>
      <w:r w:rsidRPr="002A026B">
        <w:t xml:space="preserve">Rainbow Health Australia (2020) </w:t>
      </w:r>
      <w:r w:rsidRPr="000D1EA0">
        <w:rPr>
          <w:rStyle w:val="Emphasis"/>
        </w:rPr>
        <w:t>Pride in Prevention</w:t>
      </w:r>
    </w:p>
  </w:endnote>
  <w:endnote w:id="20">
    <w:p w14:paraId="581896EC" w14:textId="71F5008D" w:rsidR="00830FFD" w:rsidRPr="002A026B" w:rsidRDefault="00830FFD" w:rsidP="007430F9">
      <w:pPr>
        <w:pStyle w:val="EndnoteText"/>
        <w:rPr>
          <w:lang w:val="en-US"/>
        </w:rPr>
      </w:pPr>
      <w:r w:rsidRPr="002A026B">
        <w:rPr>
          <w:rStyle w:val="EndnoteReference"/>
          <w:vertAlign w:val="baseline"/>
        </w:rPr>
        <w:endnoteRef/>
      </w:r>
      <w:r w:rsidR="007430F9" w:rsidRPr="002A026B">
        <w:tab/>
      </w:r>
      <w:r w:rsidRPr="002A026B">
        <w:t xml:space="preserve">Kirby Institute (2018) </w:t>
      </w:r>
      <w:r w:rsidRPr="000D1EA0">
        <w:rPr>
          <w:rStyle w:val="Emphasis"/>
        </w:rPr>
        <w:t>Australian Trans and Gender Diverse Sexual Health Survey</w:t>
      </w:r>
    </w:p>
  </w:endnote>
  <w:endnote w:id="21">
    <w:p w14:paraId="5BF291DB" w14:textId="122CE9EC" w:rsidR="009F1DB2" w:rsidRPr="009F1DB2" w:rsidRDefault="009F1DB2">
      <w:pPr>
        <w:pStyle w:val="EndnoteText"/>
        <w:rPr>
          <w:lang w:val="en-US"/>
        </w:rPr>
      </w:pPr>
      <w:r w:rsidRPr="009F1DB2">
        <w:endnoteRef/>
      </w:r>
      <w:r>
        <w:tab/>
      </w:r>
      <w:r w:rsidRPr="007430F9">
        <w:t xml:space="preserve">Australian Bureau of Statistics (2023) </w:t>
      </w:r>
      <w:r w:rsidRPr="000D1EA0">
        <w:rPr>
          <w:rStyle w:val="Emphasis"/>
        </w:rPr>
        <w:t>Personal Safety Survey</w:t>
      </w:r>
      <w:r w:rsidRPr="007430F9">
        <w:t>, Australia, 2021-22</w:t>
      </w:r>
    </w:p>
  </w:endnote>
  <w:endnote w:id="22">
    <w:p w14:paraId="36265D3A" w14:textId="1212AFF5" w:rsidR="00830FFD" w:rsidRPr="002A026B" w:rsidRDefault="00830FFD" w:rsidP="007430F9">
      <w:pPr>
        <w:pStyle w:val="EndnoteText"/>
        <w:rPr>
          <w:lang w:val="en-US"/>
        </w:rPr>
      </w:pPr>
      <w:r w:rsidRPr="002A026B">
        <w:rPr>
          <w:rStyle w:val="EndnoteReference"/>
          <w:vertAlign w:val="baseline"/>
        </w:rPr>
        <w:endnoteRef/>
      </w:r>
      <w:r w:rsidR="007430F9" w:rsidRPr="002A026B">
        <w:tab/>
      </w:r>
      <w:r w:rsidRPr="002A026B">
        <w:t xml:space="preserve">Australian Institute of Health and Welfare (2019) </w:t>
      </w:r>
      <w:r w:rsidRPr="000D1EA0">
        <w:rPr>
          <w:rStyle w:val="Emphasis"/>
        </w:rPr>
        <w:t>Specialist homelessness services annual report 2018–19</w:t>
      </w:r>
    </w:p>
  </w:endnote>
  <w:endnote w:id="23">
    <w:p w14:paraId="65925598" w14:textId="237D1EC8" w:rsidR="00D5096D" w:rsidRPr="002A026B" w:rsidRDefault="00D5096D" w:rsidP="007430F9">
      <w:pPr>
        <w:pStyle w:val="EndnoteText"/>
        <w:rPr>
          <w:lang w:val="en-US"/>
        </w:rPr>
      </w:pPr>
      <w:r w:rsidRPr="002A026B">
        <w:rPr>
          <w:rStyle w:val="EndnoteReference"/>
          <w:vertAlign w:val="baseline"/>
        </w:rPr>
        <w:endnoteRef/>
      </w:r>
      <w:r w:rsidR="007430F9" w:rsidRPr="002A026B">
        <w:tab/>
      </w:r>
      <w:r w:rsidRPr="002A026B">
        <w:t xml:space="preserve">Summers, A. (2023) </w:t>
      </w:r>
      <w:r w:rsidRPr="000D1EA0">
        <w:rPr>
          <w:rStyle w:val="Emphasis"/>
        </w:rPr>
        <w:t>The Choice: violence or poverty: A report into domestic violence and its consequences in Australia today</w:t>
      </w:r>
    </w:p>
  </w:endnote>
  <w:endnote w:id="24">
    <w:p w14:paraId="2C789C94" w14:textId="6CD22FE3" w:rsidR="005C631B" w:rsidRPr="002A026B" w:rsidRDefault="005C631B" w:rsidP="007430F9">
      <w:pPr>
        <w:pStyle w:val="EndnoteText"/>
        <w:rPr>
          <w:lang w:val="en-US"/>
        </w:rPr>
      </w:pPr>
      <w:r w:rsidRPr="002A026B">
        <w:rPr>
          <w:rStyle w:val="EndnoteReference"/>
          <w:vertAlign w:val="baseline"/>
        </w:rPr>
        <w:endnoteRef/>
      </w:r>
      <w:r w:rsidR="007430F9" w:rsidRPr="002A026B">
        <w:tab/>
      </w:r>
      <w:r w:rsidRPr="002A026B">
        <w:t xml:space="preserve">KPMG (2016) </w:t>
      </w:r>
      <w:r w:rsidRPr="000D1EA0">
        <w:rPr>
          <w:rStyle w:val="Emphasis"/>
        </w:rPr>
        <w:t>The cost of violence against women and their children in</w:t>
      </w:r>
      <w:r w:rsidR="000D1EA0" w:rsidRPr="000D1EA0">
        <w:rPr>
          <w:rStyle w:val="Emphasis"/>
        </w:rPr>
        <w:t> </w:t>
      </w:r>
      <w:r w:rsidRPr="000D1EA0">
        <w:rPr>
          <w:rStyle w:val="Emphasis"/>
        </w:rPr>
        <w:t>Australia</w:t>
      </w:r>
    </w:p>
  </w:endnote>
  <w:endnote w:id="25">
    <w:p w14:paraId="165409B2" w14:textId="21C8E125" w:rsidR="005C631B" w:rsidRPr="002A026B" w:rsidRDefault="005C631B" w:rsidP="007430F9">
      <w:pPr>
        <w:pStyle w:val="EndnoteText"/>
        <w:rPr>
          <w:lang w:val="en-US"/>
        </w:rPr>
      </w:pPr>
      <w:r w:rsidRPr="002A026B">
        <w:rPr>
          <w:rStyle w:val="EndnoteReference"/>
          <w:vertAlign w:val="baseline"/>
        </w:rPr>
        <w:endnoteRef/>
      </w:r>
      <w:r w:rsidR="007430F9" w:rsidRPr="002A026B">
        <w:tab/>
      </w:r>
      <w:r w:rsidRPr="002A026B">
        <w:t xml:space="preserve">ANROWS (2023) 2021 </w:t>
      </w:r>
      <w:r w:rsidRPr="000D1EA0">
        <w:rPr>
          <w:rStyle w:val="Emphasis"/>
        </w:rPr>
        <w:t>National Community Attitudes Towards Violence Against Women Survey</w:t>
      </w:r>
    </w:p>
  </w:endnote>
  <w:endnote w:id="26">
    <w:p w14:paraId="6E514618" w14:textId="623573E5" w:rsidR="002A026B" w:rsidRPr="002A026B" w:rsidRDefault="002A026B">
      <w:pPr>
        <w:pStyle w:val="EndnoteText"/>
        <w:rPr>
          <w:lang w:val="en-US"/>
        </w:rPr>
      </w:pPr>
      <w:r w:rsidRPr="002A026B">
        <w:rPr>
          <w:rStyle w:val="EndnoteReference"/>
          <w:vertAlign w:val="baseline"/>
        </w:rPr>
        <w:endnoteRef/>
      </w:r>
      <w:r>
        <w:tab/>
      </w:r>
      <w:r w:rsidRPr="002A026B">
        <w:t xml:space="preserve">ANROWS (2023) 2021 </w:t>
      </w:r>
      <w:r w:rsidRPr="000D1EA0">
        <w:rPr>
          <w:rStyle w:val="Emphasis"/>
        </w:rPr>
        <w:t>National Community Attitudes Towards Violence Against Women Survey</w:t>
      </w:r>
    </w:p>
  </w:endnote>
  <w:endnote w:id="27">
    <w:p w14:paraId="4EDEF9A8" w14:textId="1BEBC8EB" w:rsidR="002A026B" w:rsidRPr="002A026B" w:rsidRDefault="002A026B">
      <w:pPr>
        <w:pStyle w:val="EndnoteText"/>
        <w:rPr>
          <w:lang w:val="en-US"/>
        </w:rPr>
      </w:pPr>
      <w:r w:rsidRPr="002A026B">
        <w:rPr>
          <w:rStyle w:val="EndnoteReference"/>
          <w:vertAlign w:val="baseline"/>
        </w:rPr>
        <w:endnoteRef/>
      </w:r>
      <w:r>
        <w:tab/>
      </w:r>
      <w:r w:rsidRPr="002A026B">
        <w:t xml:space="preserve">ANROWS (2023) 2021 </w:t>
      </w:r>
      <w:r w:rsidRPr="000D1EA0">
        <w:rPr>
          <w:rStyle w:val="Emphasis"/>
        </w:rPr>
        <w:t>National Community Attitudes Towards Violence Against Women Survey</w:t>
      </w:r>
    </w:p>
  </w:endnote>
  <w:endnote w:id="28">
    <w:p w14:paraId="26F1E071" w14:textId="3F87ABF3" w:rsidR="002A026B" w:rsidRPr="002A026B" w:rsidRDefault="002A026B">
      <w:pPr>
        <w:pStyle w:val="EndnoteText"/>
        <w:rPr>
          <w:lang w:val="en-US"/>
        </w:rPr>
      </w:pPr>
      <w:r w:rsidRPr="002A026B">
        <w:rPr>
          <w:rStyle w:val="EndnoteReference"/>
          <w:vertAlign w:val="baseline"/>
        </w:rPr>
        <w:endnoteRef/>
      </w:r>
      <w:r>
        <w:tab/>
      </w:r>
      <w:r w:rsidRPr="002A026B">
        <w:t xml:space="preserve">ANROWS (2023) 2021 </w:t>
      </w:r>
      <w:r w:rsidRPr="000D1EA0">
        <w:rPr>
          <w:rStyle w:val="Emphasis"/>
        </w:rPr>
        <w:t>National Community Attitudes Towards Violence Against Women Survey</w:t>
      </w:r>
    </w:p>
  </w:endnote>
  <w:endnote w:id="29">
    <w:p w14:paraId="2388B23C" w14:textId="52DC552E" w:rsidR="002A026B" w:rsidRPr="002A026B" w:rsidRDefault="002A026B">
      <w:pPr>
        <w:pStyle w:val="EndnoteText"/>
        <w:rPr>
          <w:lang w:val="en-US"/>
        </w:rPr>
      </w:pPr>
      <w:r w:rsidRPr="002A026B">
        <w:rPr>
          <w:rStyle w:val="EndnoteReference"/>
          <w:vertAlign w:val="baseline"/>
        </w:rPr>
        <w:endnoteRef/>
      </w:r>
      <w:r>
        <w:tab/>
      </w:r>
      <w:r w:rsidRPr="002A026B">
        <w:t xml:space="preserve">ANROWS (2023) 2021 </w:t>
      </w:r>
      <w:r w:rsidRPr="000D1EA0">
        <w:rPr>
          <w:rStyle w:val="Emphasis"/>
        </w:rPr>
        <w:t>National Community Attitudes Towards Violence Against Women Survey</w:t>
      </w:r>
    </w:p>
  </w:endnote>
  <w:endnote w:id="30">
    <w:p w14:paraId="6F463818" w14:textId="306BA548" w:rsidR="00FA47CD" w:rsidRPr="000D1EA0" w:rsidRDefault="00FA47CD" w:rsidP="007430F9">
      <w:pPr>
        <w:pStyle w:val="EndnoteText"/>
        <w:rPr>
          <w:rStyle w:val="Emphasis"/>
        </w:rPr>
      </w:pPr>
      <w:r w:rsidRPr="002A026B">
        <w:rPr>
          <w:rStyle w:val="EndnoteReference"/>
          <w:vertAlign w:val="baseline"/>
        </w:rPr>
        <w:endnoteRef/>
      </w:r>
      <w:r w:rsidR="007430F9" w:rsidRPr="002A026B">
        <w:tab/>
      </w:r>
      <w:r w:rsidRPr="002A026B">
        <w:t xml:space="preserve">World Economic Forum (2021) </w:t>
      </w:r>
      <w:r w:rsidRPr="000D1EA0">
        <w:rPr>
          <w:rStyle w:val="Emphasis"/>
        </w:rPr>
        <w:t>Global Gender Gap Report</w:t>
      </w:r>
    </w:p>
  </w:endnote>
  <w:endnote w:id="31">
    <w:p w14:paraId="447BF4B5" w14:textId="21896EC8" w:rsidR="00FA47CD" w:rsidRPr="007430F9" w:rsidRDefault="00FA47CD" w:rsidP="007430F9">
      <w:pPr>
        <w:pStyle w:val="EndnoteText"/>
        <w:rPr>
          <w:lang w:val="en-US"/>
        </w:rPr>
      </w:pPr>
      <w:r w:rsidRPr="002A026B">
        <w:rPr>
          <w:rStyle w:val="EndnoteReference"/>
          <w:vertAlign w:val="baseline"/>
        </w:rPr>
        <w:endnoteRef/>
      </w:r>
      <w:r w:rsidR="007430F9" w:rsidRPr="002A026B">
        <w:tab/>
      </w:r>
      <w:r w:rsidRPr="002A026B">
        <w:t>Workplace Gende</w:t>
      </w:r>
      <w:r w:rsidRPr="007430F9">
        <w:t xml:space="preserve">r Equality Agency (2021) Australian Bureau of Statistics (2023) </w:t>
      </w:r>
      <w:r w:rsidRPr="000D1EA0">
        <w:rPr>
          <w:rStyle w:val="Emphasis"/>
        </w:rPr>
        <w:t>Average weekly earnings</w:t>
      </w:r>
    </w:p>
  </w:endnote>
  <w:endnote w:id="32">
    <w:p w14:paraId="3A0EA4B3" w14:textId="367AD6A6" w:rsidR="00FA47CD" w:rsidRPr="007430F9" w:rsidRDefault="00FA47CD" w:rsidP="007430F9">
      <w:pPr>
        <w:pStyle w:val="EndnoteText"/>
        <w:rPr>
          <w:lang w:val="en-US"/>
        </w:rPr>
      </w:pPr>
      <w:r w:rsidRPr="007430F9">
        <w:rPr>
          <w:rStyle w:val="EndnoteReference"/>
          <w:vertAlign w:val="baseline"/>
        </w:rPr>
        <w:endnoteRef/>
      </w:r>
      <w:r w:rsidR="007430F9">
        <w:tab/>
      </w:r>
      <w:r w:rsidRPr="007430F9">
        <w:t>Workplace Gender Equality Agency (2021)</w:t>
      </w:r>
    </w:p>
  </w:endnote>
  <w:endnote w:id="33">
    <w:p w14:paraId="4320E4B9" w14:textId="4FD1962B" w:rsidR="00FA47CD" w:rsidRPr="007430F9" w:rsidRDefault="00FA47CD" w:rsidP="007430F9">
      <w:pPr>
        <w:pStyle w:val="EndnoteText"/>
        <w:rPr>
          <w:lang w:val="en-US"/>
        </w:rPr>
      </w:pPr>
      <w:r w:rsidRPr="007430F9">
        <w:rPr>
          <w:rStyle w:val="EndnoteReference"/>
          <w:vertAlign w:val="baseline"/>
        </w:rPr>
        <w:endnoteRef/>
      </w:r>
      <w:r w:rsidR="007430F9" w:rsidRPr="007430F9">
        <w:tab/>
      </w:r>
      <w:r w:rsidRPr="007430F9">
        <w:t xml:space="preserve">Australian Human Rights Commission (2018) </w:t>
      </w:r>
      <w:r w:rsidRPr="000D1EA0">
        <w:rPr>
          <w:rStyle w:val="Emphasis"/>
        </w:rPr>
        <w:t>Leading for Change: A blueprint for cultural diversity and inclusive leadership revisited</w:t>
      </w:r>
    </w:p>
  </w:endnote>
  <w:endnote w:id="34">
    <w:p w14:paraId="2831B3A1" w14:textId="3E61FA71" w:rsidR="00FA47CD" w:rsidRPr="007430F9" w:rsidRDefault="00FA47CD" w:rsidP="007430F9">
      <w:pPr>
        <w:pStyle w:val="EndnoteText"/>
        <w:rPr>
          <w:lang w:val="en-US"/>
        </w:rPr>
      </w:pPr>
      <w:r w:rsidRPr="007430F9">
        <w:rPr>
          <w:rStyle w:val="EndnoteReference"/>
          <w:vertAlign w:val="baseline"/>
        </w:rPr>
        <w:endnoteRef/>
      </w:r>
      <w:r w:rsidR="007430F9" w:rsidRPr="007430F9">
        <w:tab/>
      </w:r>
      <w:r w:rsidRPr="007430F9">
        <w:t xml:space="preserve">Diversity Council of Australia (2023) </w:t>
      </w:r>
      <w:r w:rsidRPr="000D1EA0">
        <w:rPr>
          <w:rStyle w:val="Emphasis"/>
        </w:rPr>
        <w:t>Culturally and racially marginalised women in leadership</w:t>
      </w:r>
    </w:p>
  </w:endnote>
  <w:endnote w:id="35">
    <w:p w14:paraId="340BC48D" w14:textId="2253A67A" w:rsidR="007430F9" w:rsidRPr="007430F9" w:rsidRDefault="007430F9" w:rsidP="007430F9">
      <w:pPr>
        <w:pStyle w:val="EndnoteText"/>
        <w:rPr>
          <w:lang w:val="en-US"/>
        </w:rPr>
      </w:pPr>
      <w:r w:rsidRPr="007430F9">
        <w:rPr>
          <w:rStyle w:val="EndnoteReference"/>
          <w:vertAlign w:val="baseline"/>
        </w:rPr>
        <w:endnoteRef/>
      </w:r>
      <w:r w:rsidRPr="007430F9">
        <w:tab/>
        <w:t xml:space="preserve">Victorian Equal Opportunity and Human Rights Commission (2020) </w:t>
      </w:r>
      <w:r w:rsidRPr="000D1EA0">
        <w:rPr>
          <w:rStyle w:val="Emphasis"/>
        </w:rPr>
        <w:t>Affected</w:t>
      </w:r>
      <w:r w:rsidR="000D1EA0" w:rsidRPr="000D1EA0">
        <w:rPr>
          <w:rStyle w:val="Emphasis"/>
        </w:rPr>
        <w:t> </w:t>
      </w:r>
      <w:r w:rsidRPr="000D1EA0">
        <w:rPr>
          <w:rStyle w:val="Emphasis"/>
        </w:rPr>
        <w:t>communities: Workplace gender equality</w:t>
      </w:r>
    </w:p>
  </w:endnote>
  <w:endnote w:id="36">
    <w:p w14:paraId="59BCD74A" w14:textId="675B4C06" w:rsidR="007430F9" w:rsidRPr="007430F9" w:rsidRDefault="007430F9" w:rsidP="007430F9">
      <w:pPr>
        <w:pStyle w:val="EndnoteText"/>
        <w:rPr>
          <w:lang w:val="en-US"/>
        </w:rPr>
      </w:pPr>
      <w:r w:rsidRPr="007430F9">
        <w:rPr>
          <w:rStyle w:val="EndnoteReference"/>
          <w:vertAlign w:val="baseline"/>
        </w:rPr>
        <w:endnoteRef/>
      </w:r>
      <w:r w:rsidRPr="007430F9">
        <w:tab/>
        <w:t>ABS</w:t>
      </w:r>
      <w:r w:rsidRPr="00432890">
        <w:t xml:space="preserve"> (2022) </w:t>
      </w:r>
      <w:r w:rsidRPr="000D1EA0">
        <w:rPr>
          <w:rStyle w:val="Emphasis"/>
        </w:rPr>
        <w:t>National Study of Mental Health and Wellbeing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Arial"/>
    <w:charset w:val="00"/>
    <w:family w:val="swiss"/>
    <w:pitch w:val="variable"/>
    <w:sig w:usb0="E1000AEF" w:usb1="5000A1FF" w:usb2="00000000" w:usb3="00000000" w:csb0="000001BF" w:csb1="00000000"/>
  </w:font>
  <w:font w:name="DM Sans">
    <w:altName w:val="DM Sans"/>
    <w:charset w:val="00"/>
    <w:family w:val="auto"/>
    <w:pitch w:val="variable"/>
    <w:sig w:usb0="8000002F" w:usb1="5000205B" w:usb2="00000000" w:usb3="00000000" w:csb0="00000093" w:csb1="00000000"/>
  </w:font>
  <w:font w:name="DMSans-Medium">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77189832" w:rsidR="005E381E" w:rsidRPr="00432890" w:rsidRDefault="005E381E" w:rsidP="002B202B">
    <w:pPr>
      <w:pStyle w:val="Footer"/>
    </w:pPr>
    <w:r w:rsidRPr="00432890">
      <w:rPr>
        <w:noProof/>
      </w:rPr>
      <mc:AlternateContent>
        <mc:Choice Requires="wps">
          <w:drawing>
            <wp:anchor distT="0" distB="0" distL="114300" distR="114300" simplePos="0" relativeHeight="251704320" behindDoc="1" locked="0" layoutInCell="1" allowOverlap="1" wp14:anchorId="61E71D24" wp14:editId="72BF5F88">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FFFF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ABD2749"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" strokecolor="white" strokeweight="2.25pt">
              <w10:wrap anchory="page"/>
            </v:line>
          </w:pict>
        </mc:Fallback>
      </mc:AlternateContent>
    </w:r>
    <w:r w:rsidRPr="00432890">
      <w:rPr>
        <w:noProof/>
      </w:rPr>
      <mc:AlternateContent>
        <mc:Choice Requires="wps">
          <w:drawing>
            <wp:anchor distT="0" distB="0" distL="114300" distR="114300" simplePos="0" relativeHeight="251703296" behindDoc="1" locked="0" layoutInCell="1" allowOverlap="1" wp14:anchorId="4A251A20" wp14:editId="0EC8D061">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9B39D7" w:rsidRDefault="005E381E" w:rsidP="00971ED9">
                          <w:pPr>
                            <w:spacing w:before="120" w:after="0"/>
                            <w:ind w:left="170"/>
                            <w:rPr>
                              <w:b/>
                              <w:bCs/>
                              <w:color w:val="FFFFFF"/>
                              <w:sz w:val="16"/>
                              <w:szCs w:val="16"/>
                            </w:rPr>
                          </w:pPr>
                          <w:r w:rsidRPr="009B39D7">
                            <w:rPr>
                              <w:b/>
                              <w:bCs/>
                              <w:color w:val="FFFFFF"/>
                              <w:sz w:val="16"/>
                              <w:szCs w:val="16"/>
                            </w:rPr>
                            <w:fldChar w:fldCharType="begin"/>
                          </w:r>
                          <w:r w:rsidRPr="009B39D7">
                            <w:rPr>
                              <w:b/>
                              <w:bCs/>
                              <w:color w:val="FFFFFF"/>
                              <w:sz w:val="16"/>
                              <w:szCs w:val="16"/>
                            </w:rPr>
                            <w:instrText xml:space="preserve"> PAGE   \* MERGEFORMAT </w:instrText>
                          </w:r>
                          <w:r w:rsidRPr="009B39D7">
                            <w:rPr>
                              <w:b/>
                              <w:bCs/>
                              <w:color w:val="FFFFFF"/>
                              <w:sz w:val="16"/>
                              <w:szCs w:val="16"/>
                            </w:rPr>
                            <w:fldChar w:fldCharType="separate"/>
                          </w:r>
                          <w:r w:rsidRPr="009B39D7">
                            <w:rPr>
                              <w:b/>
                              <w:bCs/>
                              <w:color w:val="FFFFFF"/>
                              <w:sz w:val="16"/>
                              <w:szCs w:val="16"/>
                            </w:rPr>
                            <w:t>5</w:t>
                          </w:r>
                          <w:r w:rsidRPr="009B39D7">
                            <w:rPr>
                              <w:b/>
                              <w:bCs/>
                              <w:color w:val="FFFFFF"/>
                              <w:sz w:val="16"/>
                              <w:szCs w:val="16"/>
                            </w:rPr>
                            <w:fldChar w:fldCharType="end"/>
                          </w:r>
                        </w:p>
                        <w:p w14:paraId="343FD77A" w14:textId="15C3B511" w:rsidR="005E381E" w:rsidRPr="009B39D7" w:rsidRDefault="009B39D7" w:rsidP="002B202B">
                          <w:pPr>
                            <w:spacing w:before="260" w:after="0"/>
                            <w:ind w:left="170"/>
                            <w:rPr>
                              <w:i/>
                              <w:color w:val="FFFFFF"/>
                              <w:sz w:val="16"/>
                              <w:szCs w:val="16"/>
                            </w:rPr>
                          </w:pPr>
                          <w:r w:rsidRPr="009B39D7">
                            <w:rPr>
                              <w:color w:val="FFFFFF"/>
                              <w:sz w:val="16"/>
                              <w:szCs w:val="16"/>
                            </w:rPr>
                            <w:t xml:space="preserve">Safe and Equal’s Fast </w:t>
                          </w:r>
                          <w:r w:rsidR="00446C67">
                            <w:rPr>
                              <w:color w:val="FFFFFF"/>
                              <w:sz w:val="16"/>
                              <w:szCs w:val="16"/>
                            </w:rPr>
                            <w:t>f</w:t>
                          </w:r>
                          <w:r w:rsidRPr="009B39D7">
                            <w:rPr>
                              <w:color w:val="FFFFFF"/>
                              <w:sz w:val="16"/>
                              <w:szCs w:val="16"/>
                            </w:rPr>
                            <w:t xml:space="preserve">acts on </w:t>
                          </w:r>
                          <w:r w:rsidR="00446C67">
                            <w:rPr>
                              <w:color w:val="FFFFFF"/>
                              <w:sz w:val="16"/>
                              <w:szCs w:val="16"/>
                            </w:rPr>
                            <w:t>f</w:t>
                          </w:r>
                          <w:r w:rsidRPr="009B39D7">
                            <w:rPr>
                              <w:color w:val="FFFFFF"/>
                              <w:sz w:val="16"/>
                              <w:szCs w:val="16"/>
                            </w:rPr>
                            <w:t xml:space="preserve">amily and </w:t>
                          </w:r>
                          <w:r w:rsidR="00446C67">
                            <w:rPr>
                              <w:color w:val="FFFFFF"/>
                              <w:sz w:val="16"/>
                              <w:szCs w:val="16"/>
                            </w:rPr>
                            <w:t>g</w:t>
                          </w:r>
                          <w:r w:rsidRPr="009B39D7">
                            <w:rPr>
                              <w:color w:val="FFFFFF"/>
                              <w:sz w:val="16"/>
                              <w:szCs w:val="16"/>
                            </w:rPr>
                            <w:t xml:space="preserve">ender-based </w:t>
                          </w:r>
                          <w:r w:rsidR="00446C67">
                            <w:rPr>
                              <w:color w:val="FFFFFF"/>
                              <w:sz w:val="16"/>
                              <w:szCs w:val="16"/>
                            </w:rPr>
                            <w:t>v</w:t>
                          </w:r>
                          <w:r w:rsidRPr="009B39D7">
                            <w:rPr>
                              <w:color w:val="FFFFFF"/>
                              <w:sz w:val="16"/>
                              <w:szCs w:val="16"/>
                            </w:rPr>
                            <w:t>iolence</w:t>
                          </w:r>
                          <w:r w:rsidR="005E381E" w:rsidRPr="009B39D7">
                            <w:rPr>
                              <w:color w:val="FFFFFF"/>
                              <w:sz w:val="16"/>
                              <w:szCs w:val="16"/>
                            </w:rPr>
                            <w:br/>
                          </w:r>
                          <w:r w:rsidR="005E381E" w:rsidRPr="009B39D7">
                            <w:rPr>
                              <w:rFonts w:cs="DM Sans"/>
                              <w:color w:val="FFFFFF"/>
                              <w:sz w:val="16"/>
                              <w:szCs w:val="16"/>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left:0;text-align:left;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" fillcolor="black" stroked="f" strokeweight="2pt">
              <v:textbox>
                <w:txbxContent>
                  <w:p w14:paraId="14401F17" w14:textId="77777777" w:rsidR="005E381E" w:rsidRPr="009B39D7" w:rsidRDefault="005E381E" w:rsidP="00971ED9">
                    <w:pPr>
                      <w:spacing w:before="120" w:after="0"/>
                      <w:ind w:left="170"/>
                      <w:rPr>
                        <w:b/>
                        <w:bCs/>
                        <w:color w:val="FFFFFF"/>
                        <w:sz w:val="16"/>
                        <w:szCs w:val="16"/>
                      </w:rPr>
                    </w:pPr>
                    <w:r w:rsidRPr="009B39D7">
                      <w:rPr>
                        <w:b/>
                        <w:bCs/>
                        <w:color w:val="FFFFFF"/>
                        <w:sz w:val="16"/>
                        <w:szCs w:val="16"/>
                      </w:rPr>
                      <w:fldChar w:fldCharType="begin"/>
                    </w:r>
                    <w:r w:rsidRPr="009B39D7">
                      <w:rPr>
                        <w:b/>
                        <w:bCs/>
                        <w:color w:val="FFFFFF"/>
                        <w:sz w:val="16"/>
                        <w:szCs w:val="16"/>
                      </w:rPr>
                      <w:instrText xml:space="preserve"> PAGE   \* MERGEFORMAT </w:instrText>
                    </w:r>
                    <w:r w:rsidRPr="009B39D7">
                      <w:rPr>
                        <w:b/>
                        <w:bCs/>
                        <w:color w:val="FFFFFF"/>
                        <w:sz w:val="16"/>
                        <w:szCs w:val="16"/>
                      </w:rPr>
                      <w:fldChar w:fldCharType="separate"/>
                    </w:r>
                    <w:r w:rsidRPr="009B39D7">
                      <w:rPr>
                        <w:b/>
                        <w:bCs/>
                        <w:color w:val="FFFFFF"/>
                        <w:sz w:val="16"/>
                        <w:szCs w:val="16"/>
                      </w:rPr>
                      <w:t>5</w:t>
                    </w:r>
                    <w:r w:rsidRPr="009B39D7">
                      <w:rPr>
                        <w:b/>
                        <w:bCs/>
                        <w:color w:val="FFFFFF"/>
                        <w:sz w:val="16"/>
                        <w:szCs w:val="16"/>
                      </w:rPr>
                      <w:fldChar w:fldCharType="end"/>
                    </w:r>
                  </w:p>
                  <w:p w14:paraId="343FD77A" w14:textId="15C3B511" w:rsidR="005E381E" w:rsidRPr="009B39D7" w:rsidRDefault="009B39D7" w:rsidP="002B202B">
                    <w:pPr>
                      <w:spacing w:before="260" w:after="0"/>
                      <w:ind w:left="170"/>
                      <w:rPr>
                        <w:i/>
                        <w:color w:val="FFFFFF"/>
                        <w:sz w:val="16"/>
                        <w:szCs w:val="16"/>
                      </w:rPr>
                    </w:pPr>
                    <w:r w:rsidRPr="009B39D7">
                      <w:rPr>
                        <w:color w:val="FFFFFF"/>
                        <w:sz w:val="16"/>
                        <w:szCs w:val="16"/>
                      </w:rPr>
                      <w:t xml:space="preserve">Safe and Equal’s Fast </w:t>
                    </w:r>
                    <w:r w:rsidR="00446C67">
                      <w:rPr>
                        <w:color w:val="FFFFFF"/>
                        <w:sz w:val="16"/>
                        <w:szCs w:val="16"/>
                      </w:rPr>
                      <w:t>f</w:t>
                    </w:r>
                    <w:r w:rsidRPr="009B39D7">
                      <w:rPr>
                        <w:color w:val="FFFFFF"/>
                        <w:sz w:val="16"/>
                        <w:szCs w:val="16"/>
                      </w:rPr>
                      <w:t xml:space="preserve">acts on </w:t>
                    </w:r>
                    <w:r w:rsidR="00446C67">
                      <w:rPr>
                        <w:color w:val="FFFFFF"/>
                        <w:sz w:val="16"/>
                        <w:szCs w:val="16"/>
                      </w:rPr>
                      <w:t>f</w:t>
                    </w:r>
                    <w:r w:rsidRPr="009B39D7">
                      <w:rPr>
                        <w:color w:val="FFFFFF"/>
                        <w:sz w:val="16"/>
                        <w:szCs w:val="16"/>
                      </w:rPr>
                      <w:t xml:space="preserve">amily and </w:t>
                    </w:r>
                    <w:r w:rsidR="00446C67">
                      <w:rPr>
                        <w:color w:val="FFFFFF"/>
                        <w:sz w:val="16"/>
                        <w:szCs w:val="16"/>
                      </w:rPr>
                      <w:t>g</w:t>
                    </w:r>
                    <w:r w:rsidRPr="009B39D7">
                      <w:rPr>
                        <w:color w:val="FFFFFF"/>
                        <w:sz w:val="16"/>
                        <w:szCs w:val="16"/>
                      </w:rPr>
                      <w:t xml:space="preserve">ender-based </w:t>
                    </w:r>
                    <w:r w:rsidR="00446C67">
                      <w:rPr>
                        <w:color w:val="FFFFFF"/>
                        <w:sz w:val="16"/>
                        <w:szCs w:val="16"/>
                      </w:rPr>
                      <w:t>v</w:t>
                    </w:r>
                    <w:r w:rsidRPr="009B39D7">
                      <w:rPr>
                        <w:color w:val="FFFFFF"/>
                        <w:sz w:val="16"/>
                        <w:szCs w:val="16"/>
                      </w:rPr>
                      <w:t>iolence</w:t>
                    </w:r>
                    <w:r w:rsidR="005E381E" w:rsidRPr="009B39D7">
                      <w:rPr>
                        <w:color w:val="FFFFFF"/>
                        <w:sz w:val="16"/>
                        <w:szCs w:val="16"/>
                      </w:rPr>
                      <w:br/>
                    </w:r>
                    <w:r w:rsidR="005E381E" w:rsidRPr="009B39D7">
                      <w:rPr>
                        <w:rFonts w:cs="DM Sans"/>
                        <w:color w:val="FFFFFF"/>
                        <w:sz w:val="16"/>
                        <w:szCs w:val="16"/>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E581" w14:textId="77777777" w:rsidR="00D6229B" w:rsidRPr="00432890" w:rsidRDefault="00D6229B" w:rsidP="00E02509">
      <w:pPr>
        <w:spacing w:after="0" w:line="240" w:lineRule="auto"/>
        <w:rPr>
          <w:b/>
          <w:bCs/>
          <w:color w:val="7800FF"/>
        </w:rPr>
      </w:pPr>
      <w:r w:rsidRPr="00432890">
        <w:rPr>
          <w:b/>
          <w:bCs/>
          <w:color w:val="7800FF"/>
        </w:rPr>
        <w:separator/>
      </w:r>
    </w:p>
  </w:footnote>
  <w:footnote w:type="continuationSeparator" w:id="0">
    <w:p w14:paraId="4B129BD4" w14:textId="77777777" w:rsidR="00D6229B" w:rsidRPr="00432890" w:rsidRDefault="00D6229B" w:rsidP="00E02509">
      <w:pPr>
        <w:spacing w:after="0" w:line="240" w:lineRule="auto"/>
      </w:pPr>
      <w:r w:rsidRPr="00432890">
        <w:continuationSeparator/>
      </w:r>
    </w:p>
  </w:footnote>
  <w:footnote w:type="continuationNotice" w:id="1">
    <w:p w14:paraId="6BF8E6B4" w14:textId="77777777" w:rsidR="00D6229B" w:rsidRPr="00432890" w:rsidRDefault="00D62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77777777" w:rsidR="005E381E" w:rsidRPr="00432890" w:rsidRDefault="005E381E" w:rsidP="00C702B8">
    <w:pPr>
      <w:pStyle w:val="Header"/>
    </w:pPr>
    <w:r w:rsidRPr="00432890">
      <w:rPr>
        <w:noProof/>
        <w:lang w:eastAsia="en-AU"/>
      </w:rPr>
      <w:drawing>
        <wp:inline distT="0" distB="0" distL="0" distR="0" wp14:anchorId="6051DDB8" wp14:editId="42AB4F2B">
          <wp:extent cx="1370893" cy="281160"/>
          <wp:effectExtent l="0" t="0" r="1270" b="5080"/>
          <wp:docPr id="6" name="Picture 6" descr="Safe and E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afe and Equal"/>
                  <pic:cNvPicPr>
                    <a:picLocks noChangeAspect="1" noChangeArrowheads="1"/>
                  </pic:cNvPicPr>
                </pic:nvPicPr>
                <pic:blipFill rotWithShape="1">
                  <a:blip r:embed="rId1"/>
                  <a:srcRect l="12702" t="26011" r="12083" b="27497"/>
                  <a:stretch/>
                </pic:blipFill>
                <pic:spPr bwMode="auto">
                  <a:xfrm>
                    <a:off x="0" y="0"/>
                    <a:ext cx="1370893" cy="2811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7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A78CD"/>
    <w:multiLevelType w:val="multilevel"/>
    <w:tmpl w:val="0358AF78"/>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9565107"/>
    <w:multiLevelType w:val="multilevel"/>
    <w:tmpl w:val="40601A92"/>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1DC67C82"/>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9"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0" w15:restartNumberingAfterBreak="0">
    <w:nsid w:val="28770789"/>
    <w:multiLevelType w:val="multilevel"/>
    <w:tmpl w:val="0358AF78"/>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E144B43"/>
    <w:multiLevelType w:val="multilevel"/>
    <w:tmpl w:val="74402280"/>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4" w15:restartNumberingAfterBreak="0">
    <w:nsid w:val="40F11610"/>
    <w:multiLevelType w:val="multilevel"/>
    <w:tmpl w:val="40601A92"/>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5" w15:restartNumberingAfterBreak="0">
    <w:nsid w:val="41B15BD8"/>
    <w:multiLevelType w:val="multilevel"/>
    <w:tmpl w:val="CA8252C6"/>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6"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5B0645E4"/>
    <w:multiLevelType w:val="hybridMultilevel"/>
    <w:tmpl w:val="9232297E"/>
    <w:lvl w:ilvl="0" w:tplc="26EEDEF8">
      <w:start w:val="1"/>
      <w:numFmt w:val="bulle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C681E02"/>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1"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1BC152F"/>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3"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D9D4331"/>
    <w:multiLevelType w:val="multilevel"/>
    <w:tmpl w:val="0358AF78"/>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num w:numId="1" w16cid:durableId="186255713">
    <w:abstractNumId w:val="0"/>
  </w:num>
  <w:num w:numId="2" w16cid:durableId="2104253869">
    <w:abstractNumId w:val="8"/>
  </w:num>
  <w:num w:numId="3" w16cid:durableId="1326280707">
    <w:abstractNumId w:val="22"/>
  </w:num>
  <w:num w:numId="4" w16cid:durableId="908807050">
    <w:abstractNumId w:val="10"/>
  </w:num>
  <w:num w:numId="5" w16cid:durableId="1408453390">
    <w:abstractNumId w:val="16"/>
  </w:num>
  <w:num w:numId="6" w16cid:durableId="1005980074">
    <w:abstractNumId w:val="13"/>
  </w:num>
  <w:num w:numId="7" w16cid:durableId="1489663045">
    <w:abstractNumId w:val="2"/>
  </w:num>
  <w:num w:numId="8" w16cid:durableId="1065645355">
    <w:abstractNumId w:val="14"/>
  </w:num>
  <w:num w:numId="9" w16cid:durableId="60297699">
    <w:abstractNumId w:val="9"/>
  </w:num>
  <w:num w:numId="10" w16cid:durableId="920914701">
    <w:abstractNumId w:val="20"/>
  </w:num>
  <w:num w:numId="11" w16cid:durableId="1433863742">
    <w:abstractNumId w:val="5"/>
  </w:num>
  <w:num w:numId="12" w16cid:durableId="55713711">
    <w:abstractNumId w:val="3"/>
  </w:num>
  <w:num w:numId="13" w16cid:durableId="996688365">
    <w:abstractNumId w:val="24"/>
  </w:num>
  <w:num w:numId="14" w16cid:durableId="185096048">
    <w:abstractNumId w:val="19"/>
  </w:num>
  <w:num w:numId="15" w16cid:durableId="1812864979">
    <w:abstractNumId w:val="21"/>
  </w:num>
  <w:num w:numId="16" w16cid:durableId="215514485">
    <w:abstractNumId w:val="11"/>
  </w:num>
  <w:num w:numId="17" w16cid:durableId="737021591">
    <w:abstractNumId w:val="17"/>
  </w:num>
  <w:num w:numId="18" w16cid:durableId="346372831">
    <w:abstractNumId w:val="18"/>
  </w:num>
  <w:num w:numId="19" w16cid:durableId="753090421">
    <w:abstractNumId w:val="7"/>
  </w:num>
  <w:num w:numId="20" w16cid:durableId="131363372">
    <w:abstractNumId w:val="15"/>
  </w:num>
  <w:num w:numId="21" w16cid:durableId="782304682">
    <w:abstractNumId w:val="12"/>
  </w:num>
  <w:num w:numId="22" w16cid:durableId="1842770181">
    <w:abstractNumId w:val="4"/>
  </w:num>
  <w:num w:numId="23" w16cid:durableId="596865559">
    <w:abstractNumId w:val="1"/>
  </w:num>
  <w:num w:numId="24" w16cid:durableId="1670209386">
    <w:abstractNumId w:val="6"/>
  </w:num>
  <w:num w:numId="25" w16cid:durableId="76357752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proofState w:spelling="clean"/>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2380"/>
    <w:rsid w:val="000223AD"/>
    <w:rsid w:val="000325C0"/>
    <w:rsid w:val="00035CC2"/>
    <w:rsid w:val="00037F5B"/>
    <w:rsid w:val="000406AD"/>
    <w:rsid w:val="0004309B"/>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A29F7"/>
    <w:rsid w:val="000A5A21"/>
    <w:rsid w:val="000A5CF4"/>
    <w:rsid w:val="000B11C5"/>
    <w:rsid w:val="000B3AFA"/>
    <w:rsid w:val="000B4414"/>
    <w:rsid w:val="000C0C66"/>
    <w:rsid w:val="000C1B7F"/>
    <w:rsid w:val="000C3DCA"/>
    <w:rsid w:val="000D1784"/>
    <w:rsid w:val="000D1EA0"/>
    <w:rsid w:val="000D54C9"/>
    <w:rsid w:val="000E01ED"/>
    <w:rsid w:val="000E0B99"/>
    <w:rsid w:val="000E1783"/>
    <w:rsid w:val="000E7D4B"/>
    <w:rsid w:val="001013BA"/>
    <w:rsid w:val="001022B2"/>
    <w:rsid w:val="001055EB"/>
    <w:rsid w:val="00110C2D"/>
    <w:rsid w:val="00112F8C"/>
    <w:rsid w:val="00114F04"/>
    <w:rsid w:val="00115550"/>
    <w:rsid w:val="00116AAB"/>
    <w:rsid w:val="00121B34"/>
    <w:rsid w:val="00121F24"/>
    <w:rsid w:val="001235EB"/>
    <w:rsid w:val="00124890"/>
    <w:rsid w:val="00126BCE"/>
    <w:rsid w:val="00135EB2"/>
    <w:rsid w:val="001504AD"/>
    <w:rsid w:val="00150C2E"/>
    <w:rsid w:val="00156DAE"/>
    <w:rsid w:val="00157978"/>
    <w:rsid w:val="00162062"/>
    <w:rsid w:val="00162368"/>
    <w:rsid w:val="001631AB"/>
    <w:rsid w:val="0016445A"/>
    <w:rsid w:val="00164AC5"/>
    <w:rsid w:val="00165079"/>
    <w:rsid w:val="00165529"/>
    <w:rsid w:val="00172F02"/>
    <w:rsid w:val="00173D10"/>
    <w:rsid w:val="001760F8"/>
    <w:rsid w:val="00177415"/>
    <w:rsid w:val="00177F7F"/>
    <w:rsid w:val="00180B1A"/>
    <w:rsid w:val="00185818"/>
    <w:rsid w:val="00185ECF"/>
    <w:rsid w:val="00185F45"/>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026B"/>
    <w:rsid w:val="002A4C77"/>
    <w:rsid w:val="002A7634"/>
    <w:rsid w:val="002A7CF9"/>
    <w:rsid w:val="002B202B"/>
    <w:rsid w:val="002B23F2"/>
    <w:rsid w:val="002B38E8"/>
    <w:rsid w:val="002B3EB3"/>
    <w:rsid w:val="002B7E18"/>
    <w:rsid w:val="002C2CF1"/>
    <w:rsid w:val="002C7011"/>
    <w:rsid w:val="002D187E"/>
    <w:rsid w:val="002D3050"/>
    <w:rsid w:val="002D31E1"/>
    <w:rsid w:val="002D3CF0"/>
    <w:rsid w:val="002D48FA"/>
    <w:rsid w:val="002D5780"/>
    <w:rsid w:val="002E0747"/>
    <w:rsid w:val="002E1B82"/>
    <w:rsid w:val="002E466A"/>
    <w:rsid w:val="002F5FE9"/>
    <w:rsid w:val="003035A4"/>
    <w:rsid w:val="00304B34"/>
    <w:rsid w:val="00306CF9"/>
    <w:rsid w:val="00307807"/>
    <w:rsid w:val="0031044F"/>
    <w:rsid w:val="00317148"/>
    <w:rsid w:val="003179B7"/>
    <w:rsid w:val="0032111E"/>
    <w:rsid w:val="00323C2D"/>
    <w:rsid w:val="00330426"/>
    <w:rsid w:val="0033273E"/>
    <w:rsid w:val="00333655"/>
    <w:rsid w:val="00340689"/>
    <w:rsid w:val="00340C51"/>
    <w:rsid w:val="00341F78"/>
    <w:rsid w:val="00342786"/>
    <w:rsid w:val="00345E92"/>
    <w:rsid w:val="003470C6"/>
    <w:rsid w:val="00350CEA"/>
    <w:rsid w:val="00353BAA"/>
    <w:rsid w:val="00353F73"/>
    <w:rsid w:val="003552CA"/>
    <w:rsid w:val="00357C70"/>
    <w:rsid w:val="00360768"/>
    <w:rsid w:val="003619AA"/>
    <w:rsid w:val="003633E5"/>
    <w:rsid w:val="00363D87"/>
    <w:rsid w:val="003646C3"/>
    <w:rsid w:val="00364B8A"/>
    <w:rsid w:val="00366E6F"/>
    <w:rsid w:val="0037157C"/>
    <w:rsid w:val="00372C07"/>
    <w:rsid w:val="00373AC0"/>
    <w:rsid w:val="00376497"/>
    <w:rsid w:val="003776C7"/>
    <w:rsid w:val="0038073A"/>
    <w:rsid w:val="00380872"/>
    <w:rsid w:val="003810C1"/>
    <w:rsid w:val="00381950"/>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1307F"/>
    <w:rsid w:val="004133DC"/>
    <w:rsid w:val="00413CFB"/>
    <w:rsid w:val="004146C5"/>
    <w:rsid w:val="0041504B"/>
    <w:rsid w:val="00423B5D"/>
    <w:rsid w:val="00423F8B"/>
    <w:rsid w:val="004307B7"/>
    <w:rsid w:val="00432890"/>
    <w:rsid w:val="004336BB"/>
    <w:rsid w:val="004352E6"/>
    <w:rsid w:val="00436737"/>
    <w:rsid w:val="00441407"/>
    <w:rsid w:val="00441B49"/>
    <w:rsid w:val="00442210"/>
    <w:rsid w:val="00446C67"/>
    <w:rsid w:val="004510B1"/>
    <w:rsid w:val="00453751"/>
    <w:rsid w:val="00455170"/>
    <w:rsid w:val="00456A36"/>
    <w:rsid w:val="00473188"/>
    <w:rsid w:val="00473B3F"/>
    <w:rsid w:val="004817A6"/>
    <w:rsid w:val="00485B20"/>
    <w:rsid w:val="00487E3B"/>
    <w:rsid w:val="00493E01"/>
    <w:rsid w:val="00494746"/>
    <w:rsid w:val="0049642D"/>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D6532"/>
    <w:rsid w:val="004E237B"/>
    <w:rsid w:val="004E28CC"/>
    <w:rsid w:val="004F12B7"/>
    <w:rsid w:val="004F199E"/>
    <w:rsid w:val="004F3300"/>
    <w:rsid w:val="005007AA"/>
    <w:rsid w:val="005027A0"/>
    <w:rsid w:val="0051305D"/>
    <w:rsid w:val="00514027"/>
    <w:rsid w:val="00514793"/>
    <w:rsid w:val="00516B02"/>
    <w:rsid w:val="005208DC"/>
    <w:rsid w:val="00522138"/>
    <w:rsid w:val="00525269"/>
    <w:rsid w:val="00535C6D"/>
    <w:rsid w:val="005372CF"/>
    <w:rsid w:val="00537B72"/>
    <w:rsid w:val="0054076F"/>
    <w:rsid w:val="00540A66"/>
    <w:rsid w:val="005413FA"/>
    <w:rsid w:val="00542FD4"/>
    <w:rsid w:val="005430CD"/>
    <w:rsid w:val="0054624C"/>
    <w:rsid w:val="00546EAC"/>
    <w:rsid w:val="00547251"/>
    <w:rsid w:val="00550A70"/>
    <w:rsid w:val="00550EB3"/>
    <w:rsid w:val="00554627"/>
    <w:rsid w:val="00554FA1"/>
    <w:rsid w:val="00557CF4"/>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A088D"/>
    <w:rsid w:val="005A3372"/>
    <w:rsid w:val="005A41D0"/>
    <w:rsid w:val="005A7A30"/>
    <w:rsid w:val="005A7AD5"/>
    <w:rsid w:val="005B1A22"/>
    <w:rsid w:val="005B488F"/>
    <w:rsid w:val="005B53EC"/>
    <w:rsid w:val="005B5CC1"/>
    <w:rsid w:val="005C1775"/>
    <w:rsid w:val="005C1898"/>
    <w:rsid w:val="005C2B04"/>
    <w:rsid w:val="005C4471"/>
    <w:rsid w:val="005C4E3F"/>
    <w:rsid w:val="005C631B"/>
    <w:rsid w:val="005D099B"/>
    <w:rsid w:val="005D255E"/>
    <w:rsid w:val="005D33C4"/>
    <w:rsid w:val="005D5953"/>
    <w:rsid w:val="005D5B24"/>
    <w:rsid w:val="005D7081"/>
    <w:rsid w:val="005E18F2"/>
    <w:rsid w:val="005E381E"/>
    <w:rsid w:val="005F1055"/>
    <w:rsid w:val="005F7274"/>
    <w:rsid w:val="00602F23"/>
    <w:rsid w:val="00603D89"/>
    <w:rsid w:val="00606B70"/>
    <w:rsid w:val="006117FD"/>
    <w:rsid w:val="00616AA1"/>
    <w:rsid w:val="006173CD"/>
    <w:rsid w:val="006207E8"/>
    <w:rsid w:val="00620990"/>
    <w:rsid w:val="00620B0D"/>
    <w:rsid w:val="006244ED"/>
    <w:rsid w:val="00624ABB"/>
    <w:rsid w:val="0062639E"/>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81EFE"/>
    <w:rsid w:val="00682DAD"/>
    <w:rsid w:val="00683604"/>
    <w:rsid w:val="00685516"/>
    <w:rsid w:val="00694E4C"/>
    <w:rsid w:val="00695E5B"/>
    <w:rsid w:val="00696FB2"/>
    <w:rsid w:val="006B634D"/>
    <w:rsid w:val="006B6B6E"/>
    <w:rsid w:val="006B6D8E"/>
    <w:rsid w:val="006C2FD1"/>
    <w:rsid w:val="006D10AA"/>
    <w:rsid w:val="006D4108"/>
    <w:rsid w:val="006D4F8B"/>
    <w:rsid w:val="006D52F5"/>
    <w:rsid w:val="006D6CAF"/>
    <w:rsid w:val="006E0ADB"/>
    <w:rsid w:val="006F68AC"/>
    <w:rsid w:val="006F7FD6"/>
    <w:rsid w:val="007017AF"/>
    <w:rsid w:val="00702D46"/>
    <w:rsid w:val="007063EB"/>
    <w:rsid w:val="00707CFE"/>
    <w:rsid w:val="00712EE8"/>
    <w:rsid w:val="00715B4D"/>
    <w:rsid w:val="00720A43"/>
    <w:rsid w:val="007275CE"/>
    <w:rsid w:val="00727659"/>
    <w:rsid w:val="00732178"/>
    <w:rsid w:val="007361AD"/>
    <w:rsid w:val="0073638A"/>
    <w:rsid w:val="00740174"/>
    <w:rsid w:val="00741A41"/>
    <w:rsid w:val="00741C07"/>
    <w:rsid w:val="00741D85"/>
    <w:rsid w:val="007421B0"/>
    <w:rsid w:val="007429D0"/>
    <w:rsid w:val="00742AB9"/>
    <w:rsid w:val="007430F9"/>
    <w:rsid w:val="0074337B"/>
    <w:rsid w:val="007534E3"/>
    <w:rsid w:val="0075630D"/>
    <w:rsid w:val="00761BB5"/>
    <w:rsid w:val="00763712"/>
    <w:rsid w:val="00766A78"/>
    <w:rsid w:val="00772CE5"/>
    <w:rsid w:val="0077390C"/>
    <w:rsid w:val="00773A38"/>
    <w:rsid w:val="007746C0"/>
    <w:rsid w:val="00775CD1"/>
    <w:rsid w:val="007763F1"/>
    <w:rsid w:val="00776761"/>
    <w:rsid w:val="00784C30"/>
    <w:rsid w:val="00787C76"/>
    <w:rsid w:val="007928D5"/>
    <w:rsid w:val="007A06B8"/>
    <w:rsid w:val="007A3C9E"/>
    <w:rsid w:val="007A4550"/>
    <w:rsid w:val="007B2946"/>
    <w:rsid w:val="007B41DD"/>
    <w:rsid w:val="007B6365"/>
    <w:rsid w:val="007B71E4"/>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4130"/>
    <w:rsid w:val="0081454D"/>
    <w:rsid w:val="00816FA2"/>
    <w:rsid w:val="00820592"/>
    <w:rsid w:val="00823C9C"/>
    <w:rsid w:val="00824835"/>
    <w:rsid w:val="00824C3C"/>
    <w:rsid w:val="008276D4"/>
    <w:rsid w:val="00830FFD"/>
    <w:rsid w:val="00833AFD"/>
    <w:rsid w:val="0083542F"/>
    <w:rsid w:val="0083746C"/>
    <w:rsid w:val="00840DD6"/>
    <w:rsid w:val="008442FC"/>
    <w:rsid w:val="008453F3"/>
    <w:rsid w:val="008521B1"/>
    <w:rsid w:val="00857EF1"/>
    <w:rsid w:val="0086537E"/>
    <w:rsid w:val="00865DDC"/>
    <w:rsid w:val="0086745F"/>
    <w:rsid w:val="00871BC3"/>
    <w:rsid w:val="008726B3"/>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C41AC"/>
    <w:rsid w:val="008C4A52"/>
    <w:rsid w:val="008C6EBA"/>
    <w:rsid w:val="008C758E"/>
    <w:rsid w:val="008D1E5D"/>
    <w:rsid w:val="008D598A"/>
    <w:rsid w:val="008D6C77"/>
    <w:rsid w:val="008D7BF5"/>
    <w:rsid w:val="008E121B"/>
    <w:rsid w:val="008E1BA1"/>
    <w:rsid w:val="008E305A"/>
    <w:rsid w:val="008E3D55"/>
    <w:rsid w:val="008E4252"/>
    <w:rsid w:val="008F2274"/>
    <w:rsid w:val="008F751A"/>
    <w:rsid w:val="0090129C"/>
    <w:rsid w:val="00905A99"/>
    <w:rsid w:val="009075C4"/>
    <w:rsid w:val="0091059F"/>
    <w:rsid w:val="00911BC5"/>
    <w:rsid w:val="00912BE1"/>
    <w:rsid w:val="00913161"/>
    <w:rsid w:val="009132C3"/>
    <w:rsid w:val="009160F2"/>
    <w:rsid w:val="009179C1"/>
    <w:rsid w:val="009205DF"/>
    <w:rsid w:val="00923C03"/>
    <w:rsid w:val="00924626"/>
    <w:rsid w:val="009261E0"/>
    <w:rsid w:val="009271E3"/>
    <w:rsid w:val="00927219"/>
    <w:rsid w:val="00933057"/>
    <w:rsid w:val="009349BB"/>
    <w:rsid w:val="00935167"/>
    <w:rsid w:val="009353B4"/>
    <w:rsid w:val="00936103"/>
    <w:rsid w:val="0095154E"/>
    <w:rsid w:val="00957F1E"/>
    <w:rsid w:val="00960640"/>
    <w:rsid w:val="00960916"/>
    <w:rsid w:val="00960AA8"/>
    <w:rsid w:val="009617A7"/>
    <w:rsid w:val="0096348F"/>
    <w:rsid w:val="00963A1C"/>
    <w:rsid w:val="00965492"/>
    <w:rsid w:val="00965DC2"/>
    <w:rsid w:val="00970CD2"/>
    <w:rsid w:val="00971ED9"/>
    <w:rsid w:val="009722EB"/>
    <w:rsid w:val="0097385C"/>
    <w:rsid w:val="00973F06"/>
    <w:rsid w:val="00977588"/>
    <w:rsid w:val="00983912"/>
    <w:rsid w:val="00987FD7"/>
    <w:rsid w:val="00993857"/>
    <w:rsid w:val="009939D3"/>
    <w:rsid w:val="00993B1A"/>
    <w:rsid w:val="009A1E5C"/>
    <w:rsid w:val="009A479A"/>
    <w:rsid w:val="009A4B46"/>
    <w:rsid w:val="009A71D1"/>
    <w:rsid w:val="009A7393"/>
    <w:rsid w:val="009B03FA"/>
    <w:rsid w:val="009B065B"/>
    <w:rsid w:val="009B07F3"/>
    <w:rsid w:val="009B39D7"/>
    <w:rsid w:val="009B5E9B"/>
    <w:rsid w:val="009B64EB"/>
    <w:rsid w:val="009B7624"/>
    <w:rsid w:val="009C0DA2"/>
    <w:rsid w:val="009C0E8B"/>
    <w:rsid w:val="009C1374"/>
    <w:rsid w:val="009C282B"/>
    <w:rsid w:val="009C4F7C"/>
    <w:rsid w:val="009C691E"/>
    <w:rsid w:val="009D16F6"/>
    <w:rsid w:val="009D2C29"/>
    <w:rsid w:val="009D39DF"/>
    <w:rsid w:val="009D4107"/>
    <w:rsid w:val="009D586B"/>
    <w:rsid w:val="009D6E9F"/>
    <w:rsid w:val="009D71A6"/>
    <w:rsid w:val="009D7210"/>
    <w:rsid w:val="009D7A60"/>
    <w:rsid w:val="009E2228"/>
    <w:rsid w:val="009E2EE4"/>
    <w:rsid w:val="009E3864"/>
    <w:rsid w:val="009E4555"/>
    <w:rsid w:val="009E6CA2"/>
    <w:rsid w:val="009E7158"/>
    <w:rsid w:val="009F1DB2"/>
    <w:rsid w:val="009F2013"/>
    <w:rsid w:val="009F2ADF"/>
    <w:rsid w:val="009F446B"/>
    <w:rsid w:val="009F45F4"/>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466F"/>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3C4C"/>
    <w:rsid w:val="00AB714C"/>
    <w:rsid w:val="00AC152A"/>
    <w:rsid w:val="00AC5381"/>
    <w:rsid w:val="00AC671F"/>
    <w:rsid w:val="00AD1EC3"/>
    <w:rsid w:val="00AD2C70"/>
    <w:rsid w:val="00AD3EB2"/>
    <w:rsid w:val="00AD58D6"/>
    <w:rsid w:val="00AD6404"/>
    <w:rsid w:val="00AE04C5"/>
    <w:rsid w:val="00AF1AF8"/>
    <w:rsid w:val="00AF5E7D"/>
    <w:rsid w:val="00B01B20"/>
    <w:rsid w:val="00B01F10"/>
    <w:rsid w:val="00B0517E"/>
    <w:rsid w:val="00B051A3"/>
    <w:rsid w:val="00B12962"/>
    <w:rsid w:val="00B14A17"/>
    <w:rsid w:val="00B15B9E"/>
    <w:rsid w:val="00B16578"/>
    <w:rsid w:val="00B208EF"/>
    <w:rsid w:val="00B22870"/>
    <w:rsid w:val="00B350E1"/>
    <w:rsid w:val="00B45E50"/>
    <w:rsid w:val="00B46AE7"/>
    <w:rsid w:val="00B5104E"/>
    <w:rsid w:val="00B5109A"/>
    <w:rsid w:val="00B55D35"/>
    <w:rsid w:val="00B55E72"/>
    <w:rsid w:val="00B572B7"/>
    <w:rsid w:val="00B6016B"/>
    <w:rsid w:val="00B60FD8"/>
    <w:rsid w:val="00B648A0"/>
    <w:rsid w:val="00B66836"/>
    <w:rsid w:val="00B77B07"/>
    <w:rsid w:val="00B94734"/>
    <w:rsid w:val="00BA6966"/>
    <w:rsid w:val="00BB22FA"/>
    <w:rsid w:val="00BC7846"/>
    <w:rsid w:val="00BE13E5"/>
    <w:rsid w:val="00BE2640"/>
    <w:rsid w:val="00BE44ED"/>
    <w:rsid w:val="00BE4530"/>
    <w:rsid w:val="00BE70D3"/>
    <w:rsid w:val="00BF26D7"/>
    <w:rsid w:val="00BF43A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52AC2"/>
    <w:rsid w:val="00C54807"/>
    <w:rsid w:val="00C60491"/>
    <w:rsid w:val="00C61603"/>
    <w:rsid w:val="00C64547"/>
    <w:rsid w:val="00C702B8"/>
    <w:rsid w:val="00C70803"/>
    <w:rsid w:val="00C744FA"/>
    <w:rsid w:val="00C75114"/>
    <w:rsid w:val="00C76127"/>
    <w:rsid w:val="00C8030B"/>
    <w:rsid w:val="00C85C76"/>
    <w:rsid w:val="00C917DA"/>
    <w:rsid w:val="00C927D2"/>
    <w:rsid w:val="00C95321"/>
    <w:rsid w:val="00CA33E4"/>
    <w:rsid w:val="00CA3597"/>
    <w:rsid w:val="00CB1038"/>
    <w:rsid w:val="00CB147B"/>
    <w:rsid w:val="00CB1B5E"/>
    <w:rsid w:val="00CB1FB0"/>
    <w:rsid w:val="00CB339D"/>
    <w:rsid w:val="00CB48DA"/>
    <w:rsid w:val="00CB607F"/>
    <w:rsid w:val="00CB677A"/>
    <w:rsid w:val="00CB7132"/>
    <w:rsid w:val="00CC01DB"/>
    <w:rsid w:val="00CC3960"/>
    <w:rsid w:val="00CC4886"/>
    <w:rsid w:val="00CD0A93"/>
    <w:rsid w:val="00CD2998"/>
    <w:rsid w:val="00CD3C57"/>
    <w:rsid w:val="00CE618D"/>
    <w:rsid w:val="00CE747F"/>
    <w:rsid w:val="00CF5108"/>
    <w:rsid w:val="00CF5204"/>
    <w:rsid w:val="00D039E2"/>
    <w:rsid w:val="00D069D7"/>
    <w:rsid w:val="00D1033E"/>
    <w:rsid w:val="00D104D2"/>
    <w:rsid w:val="00D15787"/>
    <w:rsid w:val="00D165C9"/>
    <w:rsid w:val="00D2408C"/>
    <w:rsid w:val="00D25085"/>
    <w:rsid w:val="00D25FFE"/>
    <w:rsid w:val="00D26F37"/>
    <w:rsid w:val="00D27851"/>
    <w:rsid w:val="00D36A9A"/>
    <w:rsid w:val="00D378B7"/>
    <w:rsid w:val="00D40606"/>
    <w:rsid w:val="00D4279E"/>
    <w:rsid w:val="00D43414"/>
    <w:rsid w:val="00D4543E"/>
    <w:rsid w:val="00D45D28"/>
    <w:rsid w:val="00D47B52"/>
    <w:rsid w:val="00D5096D"/>
    <w:rsid w:val="00D50EEC"/>
    <w:rsid w:val="00D516FF"/>
    <w:rsid w:val="00D517DE"/>
    <w:rsid w:val="00D52D20"/>
    <w:rsid w:val="00D53D0B"/>
    <w:rsid w:val="00D56B22"/>
    <w:rsid w:val="00D56BA5"/>
    <w:rsid w:val="00D57330"/>
    <w:rsid w:val="00D57724"/>
    <w:rsid w:val="00D57D4A"/>
    <w:rsid w:val="00D6229B"/>
    <w:rsid w:val="00D64B28"/>
    <w:rsid w:val="00D65617"/>
    <w:rsid w:val="00D70EEC"/>
    <w:rsid w:val="00D71325"/>
    <w:rsid w:val="00D727CC"/>
    <w:rsid w:val="00D758EC"/>
    <w:rsid w:val="00D81168"/>
    <w:rsid w:val="00D87BE6"/>
    <w:rsid w:val="00D87CE9"/>
    <w:rsid w:val="00D91333"/>
    <w:rsid w:val="00D916BF"/>
    <w:rsid w:val="00D917A4"/>
    <w:rsid w:val="00D924E0"/>
    <w:rsid w:val="00DA06CF"/>
    <w:rsid w:val="00DA4B4C"/>
    <w:rsid w:val="00DA7671"/>
    <w:rsid w:val="00DB2B74"/>
    <w:rsid w:val="00DB3524"/>
    <w:rsid w:val="00DB3C76"/>
    <w:rsid w:val="00DB60D8"/>
    <w:rsid w:val="00DC257A"/>
    <w:rsid w:val="00DC47F1"/>
    <w:rsid w:val="00DC5185"/>
    <w:rsid w:val="00DD198E"/>
    <w:rsid w:val="00DD4D1A"/>
    <w:rsid w:val="00DD613D"/>
    <w:rsid w:val="00DE1DE9"/>
    <w:rsid w:val="00DE1FE6"/>
    <w:rsid w:val="00DE3252"/>
    <w:rsid w:val="00DE6492"/>
    <w:rsid w:val="00DF4728"/>
    <w:rsid w:val="00DF59EE"/>
    <w:rsid w:val="00DF7B24"/>
    <w:rsid w:val="00E0019F"/>
    <w:rsid w:val="00E0191C"/>
    <w:rsid w:val="00E02509"/>
    <w:rsid w:val="00E030D0"/>
    <w:rsid w:val="00E0628D"/>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5AE5"/>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5BEA"/>
    <w:rsid w:val="00EB05A8"/>
    <w:rsid w:val="00EB2040"/>
    <w:rsid w:val="00EB339C"/>
    <w:rsid w:val="00EB6490"/>
    <w:rsid w:val="00EB764B"/>
    <w:rsid w:val="00EC1262"/>
    <w:rsid w:val="00EC78F5"/>
    <w:rsid w:val="00ED00B3"/>
    <w:rsid w:val="00ED6C5C"/>
    <w:rsid w:val="00ED7A29"/>
    <w:rsid w:val="00EE110A"/>
    <w:rsid w:val="00EE34AF"/>
    <w:rsid w:val="00EE4568"/>
    <w:rsid w:val="00EE49B9"/>
    <w:rsid w:val="00EF1D3D"/>
    <w:rsid w:val="00EF285B"/>
    <w:rsid w:val="00EF52DE"/>
    <w:rsid w:val="00F0371E"/>
    <w:rsid w:val="00F03CC3"/>
    <w:rsid w:val="00F07122"/>
    <w:rsid w:val="00F10C5C"/>
    <w:rsid w:val="00F1143A"/>
    <w:rsid w:val="00F32F0D"/>
    <w:rsid w:val="00F336EA"/>
    <w:rsid w:val="00F36AEC"/>
    <w:rsid w:val="00F3732E"/>
    <w:rsid w:val="00F37775"/>
    <w:rsid w:val="00F408E3"/>
    <w:rsid w:val="00F414CE"/>
    <w:rsid w:val="00F41B55"/>
    <w:rsid w:val="00F44A47"/>
    <w:rsid w:val="00F452AC"/>
    <w:rsid w:val="00F50513"/>
    <w:rsid w:val="00F523DC"/>
    <w:rsid w:val="00F553AF"/>
    <w:rsid w:val="00F56A18"/>
    <w:rsid w:val="00F639F8"/>
    <w:rsid w:val="00F65360"/>
    <w:rsid w:val="00F7139B"/>
    <w:rsid w:val="00F73227"/>
    <w:rsid w:val="00F73D8C"/>
    <w:rsid w:val="00F74D13"/>
    <w:rsid w:val="00F775FE"/>
    <w:rsid w:val="00F80921"/>
    <w:rsid w:val="00F839DC"/>
    <w:rsid w:val="00F8415F"/>
    <w:rsid w:val="00F84BDD"/>
    <w:rsid w:val="00F87A80"/>
    <w:rsid w:val="00F95060"/>
    <w:rsid w:val="00F9515C"/>
    <w:rsid w:val="00F97324"/>
    <w:rsid w:val="00FA13DB"/>
    <w:rsid w:val="00FA1DEC"/>
    <w:rsid w:val="00FA47CD"/>
    <w:rsid w:val="00FA4FF2"/>
    <w:rsid w:val="00FA64E3"/>
    <w:rsid w:val="00FB081C"/>
    <w:rsid w:val="00FB2D80"/>
    <w:rsid w:val="00FB3298"/>
    <w:rsid w:val="00FB40B1"/>
    <w:rsid w:val="00FB5602"/>
    <w:rsid w:val="00FB5E06"/>
    <w:rsid w:val="00FC0405"/>
    <w:rsid w:val="00FC1BB5"/>
    <w:rsid w:val="00FC51C1"/>
    <w:rsid w:val="00FC5750"/>
    <w:rsid w:val="00FC741E"/>
    <w:rsid w:val="00FD25DB"/>
    <w:rsid w:val="00FD4515"/>
    <w:rsid w:val="00FD682B"/>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F6"/>
    <w:rPr>
      <w:rFonts w:ascii="Arial" w:hAnsi="Arial"/>
      <w:color w:val="000000" w:themeColor="text1"/>
      <w:lang w:val="en-AU"/>
    </w:rPr>
  </w:style>
  <w:style w:type="paragraph" w:styleId="Heading1">
    <w:name w:val="heading 1"/>
    <w:basedOn w:val="Normal"/>
    <w:next w:val="Normal"/>
    <w:link w:val="Heading1Char"/>
    <w:uiPriority w:val="9"/>
    <w:qFormat/>
    <w:rsid w:val="009F446B"/>
    <w:pPr>
      <w:keepNext/>
      <w:keepLines/>
      <w:pageBreakBefore/>
      <w:pBdr>
        <w:bottom w:val="single" w:sz="18" w:space="3" w:color="00A86C"/>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423B5D"/>
    <w:pPr>
      <w:keepNext/>
      <w:keepLines/>
      <w:pBdr>
        <w:bottom w:val="single" w:sz="12" w:space="3" w:color="7800FF"/>
      </w:pBdr>
      <w:spacing w:before="400" w:after="0"/>
      <w:outlineLvl w:val="1"/>
    </w:pPr>
    <w:rPr>
      <w:rFonts w:eastAsiaTheme="majorEastAsia" w:cstheme="majorBidi"/>
      <w:b/>
      <w:bCs/>
      <w:color w:val="00A86C"/>
      <w:sz w:val="28"/>
      <w:szCs w:val="26"/>
      <w:u w:color="FF79FF"/>
    </w:rPr>
  </w:style>
  <w:style w:type="paragraph" w:styleId="Heading3">
    <w:name w:val="heading 3"/>
    <w:basedOn w:val="Normal"/>
    <w:next w:val="Normal"/>
    <w:link w:val="Heading3Char"/>
    <w:autoRedefine/>
    <w:uiPriority w:val="9"/>
    <w:unhideWhenUsed/>
    <w:qFormat/>
    <w:rsid w:val="00535C6D"/>
    <w:pPr>
      <w:keepNext/>
      <w:keepLines/>
      <w:spacing w:before="200" w:after="120" w:line="288" w:lineRule="atLeast"/>
      <w:outlineLvl w:val="2"/>
    </w:pPr>
    <w:rPr>
      <w:rFonts w:eastAsiaTheme="majorEastAsia" w:cs="Calibri Light"/>
      <w:b/>
      <w:bCs/>
      <w:szCs w:val="44"/>
      <w:u w:val="single"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423B5D"/>
    <w:rPr>
      <w:rFonts w:ascii="Arial" w:eastAsiaTheme="majorEastAsia" w:hAnsi="Arial" w:cstheme="majorBidi"/>
      <w:b/>
      <w:bCs/>
      <w:color w:val="00A86C"/>
      <w:sz w:val="28"/>
      <w:szCs w:val="26"/>
      <w:u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9F446B"/>
    <w:rPr>
      <w:rFonts w:ascii="Arial" w:eastAsiaTheme="majorEastAsia" w:hAnsi="Arial" w:cstheme="majorBidi"/>
      <w:b/>
      <w:bCs/>
      <w:sz w:val="36"/>
      <w:szCs w:val="28"/>
      <w:u w:color="FD4F00"/>
      <w:lang w:val="en-AU"/>
    </w:rPr>
  </w:style>
  <w:style w:type="character" w:customStyle="1" w:styleId="Heading3Char">
    <w:name w:val="Heading 3 Char"/>
    <w:basedOn w:val="DefaultParagraphFont"/>
    <w:link w:val="Heading3"/>
    <w:uiPriority w:val="9"/>
    <w:rsid w:val="00535C6D"/>
    <w:rPr>
      <w:rFonts w:ascii="Arial" w:eastAsiaTheme="majorEastAsia" w:hAnsi="Arial" w:cs="Calibri Light"/>
      <w:b/>
      <w:bCs/>
      <w:color w:val="000000" w:themeColor="text1"/>
      <w:szCs w:val="44"/>
      <w:u w:val="single"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D64B28"/>
    <w:pPr>
      <w:pBdr>
        <w:bottom w:val="single" w:sz="24" w:space="3" w:color="FFFFFF" w:themeColor="background1"/>
      </w:pBdr>
      <w:spacing w:before="800" w:after="300" w:line="228" w:lineRule="auto"/>
      <w:ind w:right="680"/>
      <w:contextualSpacing/>
    </w:pPr>
    <w:rPr>
      <w:rFonts w:eastAsiaTheme="majorEastAsia" w:cstheme="majorBidi"/>
      <w:b/>
      <w:spacing w:val="5"/>
      <w:kern w:val="28"/>
      <w:sz w:val="64"/>
      <w:szCs w:val="64"/>
      <w:u w:color="FD4F00"/>
    </w:rPr>
  </w:style>
  <w:style w:type="character" w:customStyle="1" w:styleId="TitleChar">
    <w:name w:val="Title Char"/>
    <w:basedOn w:val="DefaultParagraphFont"/>
    <w:link w:val="Title"/>
    <w:uiPriority w:val="10"/>
    <w:rsid w:val="00D64B28"/>
    <w:rPr>
      <w:rFonts w:ascii="Arial" w:eastAsiaTheme="majorEastAsia" w:hAnsi="Arial" w:cstheme="majorBidi"/>
      <w:b/>
      <w:color w:val="000000" w:themeColor="text1"/>
      <w:spacing w:val="5"/>
      <w:kern w:val="28"/>
      <w:sz w:val="64"/>
      <w:szCs w:val="64"/>
      <w:u w:color="FD4F00"/>
      <w:lang w:val="en-AU"/>
    </w:rPr>
  </w:style>
  <w:style w:type="paragraph" w:styleId="Subtitle">
    <w:name w:val="Subtitle"/>
    <w:basedOn w:val="Normal"/>
    <w:next w:val="Normal"/>
    <w:link w:val="SubtitleChar"/>
    <w:uiPriority w:val="11"/>
    <w:rsid w:val="00D64B28"/>
    <w:pPr>
      <w:numPr>
        <w:ilvl w:val="1"/>
      </w:numPr>
      <w:spacing w:before="1700" w:after="600" w:line="228" w:lineRule="auto"/>
      <w:ind w:right="680"/>
    </w:pPr>
    <w:rPr>
      <w:rFonts w:asciiTheme="majorHAnsi" w:eastAsiaTheme="majorEastAsia" w:hAnsiTheme="majorHAnsi" w:cstheme="majorHAnsi"/>
      <w:b/>
      <w:bCs/>
      <w:iCs/>
      <w:color w:val="auto"/>
      <w:spacing w:val="15"/>
      <w:sz w:val="36"/>
      <w:szCs w:val="36"/>
    </w:rPr>
  </w:style>
  <w:style w:type="character" w:customStyle="1" w:styleId="SubtitleChar">
    <w:name w:val="Subtitle Char"/>
    <w:basedOn w:val="DefaultParagraphFont"/>
    <w:link w:val="Subtitle"/>
    <w:uiPriority w:val="11"/>
    <w:rsid w:val="00D64B28"/>
    <w:rPr>
      <w:rFonts w:asciiTheme="majorHAnsi" w:eastAsiaTheme="majorEastAsia" w:hAnsiTheme="majorHAnsi" w:cstheme="majorHAnsi"/>
      <w:b/>
      <w:bCs/>
      <w:iCs/>
      <w:spacing w:val="15"/>
      <w:sz w:val="36"/>
      <w:szCs w:val="36"/>
      <w:lang w:val="en-AU"/>
    </w:rPr>
  </w:style>
  <w:style w:type="character" w:styleId="SubtleEmphasis">
    <w:name w:val="Subtle Emphasis"/>
    <w:basedOn w:val="DefaultParagraphFont"/>
    <w:uiPriority w:val="19"/>
    <w:semiHidden/>
    <w:rsid w:val="002D31E1"/>
    <w:rPr>
      <w:rFonts w:ascii="Calibri Light" w:hAnsi="Calibri Light"/>
      <w:i/>
      <w:iCs/>
      <w:color w:val="393D61"/>
    </w:rPr>
  </w:style>
  <w:style w:type="character" w:styleId="Emphasis">
    <w:name w:val="Emphasis"/>
    <w:basedOn w:val="DefaultParagraphFont"/>
    <w:uiPriority w:val="20"/>
    <w:rsid w:val="00D36A9A"/>
    <w:rPr>
      <w:i/>
      <w:iCs/>
      <w:color w:val="auto"/>
    </w:rPr>
  </w:style>
  <w:style w:type="character" w:styleId="IntenseEmphasis">
    <w:name w:val="Intense Emphasis"/>
    <w:basedOn w:val="DefaultParagraphFont"/>
    <w:uiPriority w:val="21"/>
    <w:semiHidden/>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00B3"/>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semiHidden/>
    <w:rsid w:val="009D16F6"/>
    <w:rPr>
      <w:rFonts w:ascii="Gotham Book" w:hAnsi="Gotham Book"/>
      <w:color w:val="17365D" w:themeColor="text2" w:themeShade="BF"/>
    </w:rPr>
  </w:style>
  <w:style w:type="paragraph" w:styleId="ListParagraph">
    <w:name w:val="List Paragraph"/>
    <w:basedOn w:val="Normal"/>
    <w:link w:val="ListParagraphChar"/>
    <w:uiPriority w:val="34"/>
    <w:semiHidden/>
    <w:qFormat/>
    <w:rsid w:val="00ED00B3"/>
    <w:pPr>
      <w:ind w:left="720"/>
      <w:contextualSpacing/>
    </w:pPr>
    <w:rPr>
      <w:rFonts w:ascii="Gotham Book" w:hAnsi="Gotham Book"/>
    </w:rPr>
  </w:style>
  <w:style w:type="paragraph" w:styleId="Quote">
    <w:name w:val="Quote"/>
    <w:basedOn w:val="Normal"/>
    <w:next w:val="Normal"/>
    <w:link w:val="QuoteChar"/>
    <w:uiPriority w:val="29"/>
    <w:semiHidden/>
    <w:rsid w:val="00ED00B3"/>
    <w:rPr>
      <w:rFonts w:ascii="Gotham Book" w:hAnsi="Gotham Book"/>
      <w:i/>
      <w:iCs/>
    </w:rPr>
  </w:style>
  <w:style w:type="character" w:customStyle="1" w:styleId="QuoteChar">
    <w:name w:val="Quote Char"/>
    <w:basedOn w:val="DefaultParagraphFont"/>
    <w:link w:val="Quote"/>
    <w:uiPriority w:val="29"/>
    <w:semiHidden/>
    <w:rsid w:val="009D16F6"/>
    <w:rPr>
      <w:rFonts w:ascii="Gotham Book" w:hAnsi="Gotham Book"/>
      <w:i/>
      <w:iCs/>
      <w:color w:val="000000" w:themeColor="text1"/>
      <w:lang w:val="en-AU"/>
    </w:rPr>
  </w:style>
  <w:style w:type="paragraph" w:styleId="IntenseQuote">
    <w:name w:val="Intense Quote"/>
    <w:basedOn w:val="Normal"/>
    <w:next w:val="Normal"/>
    <w:link w:val="IntenseQuoteChar"/>
    <w:uiPriority w:val="30"/>
    <w:semiHidden/>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semiHidden/>
    <w:rsid w:val="009D16F6"/>
    <w:rPr>
      <w:rFonts w:ascii="Gotham Book" w:hAnsi="Gotham Book"/>
      <w:b/>
      <w:bCs/>
      <w:i/>
      <w:iCs/>
      <w:color w:val="4F81BD" w:themeColor="accent1"/>
      <w:lang w:val="en-AU"/>
    </w:rPr>
  </w:style>
  <w:style w:type="character" w:styleId="SubtleReference">
    <w:name w:val="Subtle Reference"/>
    <w:basedOn w:val="DefaultParagraphFont"/>
    <w:uiPriority w:val="31"/>
    <w:semiHidden/>
    <w:rsid w:val="00ED00B3"/>
    <w:rPr>
      <w:smallCaps/>
      <w:color w:val="C0504D" w:themeColor="accent2"/>
      <w:u w:val="single"/>
    </w:rPr>
  </w:style>
  <w:style w:type="character" w:styleId="IntenseReference">
    <w:name w:val="Intense Reference"/>
    <w:basedOn w:val="DefaultParagraphFont"/>
    <w:uiPriority w:val="32"/>
    <w:semiHidden/>
    <w:rsid w:val="00ED00B3"/>
    <w:rPr>
      <w:b/>
      <w:bCs/>
      <w:smallCaps/>
      <w:color w:val="C0504D" w:themeColor="accent2"/>
      <w:spacing w:val="5"/>
      <w:u w:val="single"/>
    </w:rPr>
  </w:style>
  <w:style w:type="character" w:styleId="BookTitle">
    <w:name w:val="Book Title"/>
    <w:basedOn w:val="DefaultParagraphFont"/>
    <w:uiPriority w:val="33"/>
    <w:semiHidden/>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DA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semiHidden/>
    <w:rsid w:val="00A85687"/>
    <w:rPr>
      <w:rFonts w:ascii="Gotham Book" w:hAnsi="Gotham Book"/>
      <w:color w:val="17365D" w:themeColor="text2" w:themeShade="BF"/>
      <w:sz w:val="20"/>
      <w:szCs w:val="20"/>
    </w:rPr>
  </w:style>
  <w:style w:type="character" w:styleId="Hyperlink">
    <w:name w:val="Hyperlink"/>
    <w:basedOn w:val="DefaultParagraphFont"/>
    <w:uiPriority w:val="99"/>
    <w:unhideWhenUsed/>
    <w:rsid w:val="0051305D"/>
    <w:rPr>
      <w:color w:val="0000FF" w:themeColor="hyperlink"/>
      <w:u w:val="single"/>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semiHidden/>
    <w:unhideWhenUsed/>
    <w:rsid w:val="00B55D35"/>
    <w:rPr>
      <w:color w:val="800080" w:themeColor="followedHyperlink"/>
      <w:u w:val="single"/>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9160F2"/>
    <w:pPr>
      <w:spacing w:after="100"/>
      <w:ind w:left="220"/>
    </w:p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semiHidden/>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semiHidden/>
    <w:rsid w:val="009D16F6"/>
    <w:rPr>
      <w:rFonts w:ascii="Times New Roman" w:eastAsia="Times New Roman" w:hAnsi="Times New Roman" w:cs="Times New Roman"/>
      <w:sz w:val="24"/>
      <w:szCs w:val="24"/>
      <w:lang w:val="en-GB"/>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semiHidden/>
    <w:rsid w:val="009D16F6"/>
    <w:rPr>
      <w:rFonts w:ascii="Gotham Book" w:hAnsi="Gotham Book"/>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qFormat/>
    <w:rsid w:val="002559E9"/>
    <w:pPr>
      <w:spacing w:after="80"/>
    </w:pPr>
    <w:rPr>
      <w:rFonts w:ascii="Arial" w:hAnsi="Arial" w:cs="Calibri Light"/>
      <w:sz w:val="16"/>
      <w:szCs w:val="16"/>
    </w:rPr>
  </w:style>
  <w:style w:type="table" w:customStyle="1" w:styleId="PinkRowTableStyle">
    <w:name w:val="Pink Row Table Style"/>
    <w:basedOn w:val="TableNormal"/>
    <w:uiPriority w:val="99"/>
    <w:rsid w:val="00A94D2D"/>
    <w:pPr>
      <w:spacing w:after="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rsid w:val="002559E9"/>
    <w:rPr>
      <w:rFonts w:ascii="Arial" w:hAnsi="Arial" w:cs="Calibri Light"/>
      <w:color w:val="000000" w:themeColor="text1"/>
      <w:sz w:val="16"/>
      <w:szCs w:val="16"/>
      <w:lang w:val="en-AU"/>
    </w:rPr>
  </w:style>
  <w:style w:type="paragraph" w:styleId="ListBullet">
    <w:name w:val="List Bullet"/>
    <w:basedOn w:val="Normal"/>
    <w:uiPriority w:val="99"/>
    <w:semiHidden/>
    <w:rsid w:val="008E3D55"/>
    <w:pPr>
      <w:numPr>
        <w:numId w:val="1"/>
      </w:numPr>
      <w:contextualSpacing/>
    </w:pPr>
  </w:style>
  <w:style w:type="paragraph" w:customStyle="1" w:styleId="BodyTextHighlight">
    <w:name w:val="Body Text Highlight"/>
    <w:basedOn w:val="BodyText"/>
    <w:qFormat/>
    <w:rsid w:val="00423B5D"/>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49642D"/>
    <w:pPr>
      <w:spacing w:before="200" w:after="200"/>
      <w:ind w:right="0"/>
    </w:pPr>
    <w:rPr>
      <w:sz w:val="30"/>
      <w:szCs w:val="30"/>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after="60" w:line="288" w:lineRule="auto"/>
      <w:contextualSpacing w:val="0"/>
    </w:pPr>
    <w:rPr>
      <w:rFonts w:asciiTheme="minorHAnsi" w:hAnsiTheme="minorHAnsi"/>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2B202B"/>
    <w:pPr>
      <w:spacing w:after="4500"/>
      <w:jc w:val="right"/>
    </w:pPr>
  </w:style>
  <w:style w:type="paragraph" w:customStyle="1" w:styleId="Emphasistext">
    <w:name w:val="Emphasis text"/>
    <w:basedOn w:val="Normal"/>
    <w:uiPriority w:val="99"/>
    <w:rsid w:val="00363D87"/>
    <w:pPr>
      <w:widowControl w:val="0"/>
      <w:suppressAutoHyphens/>
      <w:autoSpaceDE w:val="0"/>
      <w:autoSpaceDN w:val="0"/>
      <w:adjustRightInd w:val="0"/>
      <w:spacing w:after="170" w:line="260" w:lineRule="atLeast"/>
      <w:textAlignment w:val="center"/>
    </w:pPr>
    <w:rPr>
      <w:rFonts w:ascii="DMSans-Medium" w:hAnsi="DMSans-Medium" w:cs="DMSans-Medium"/>
      <w:color w:val="000000"/>
      <w:spacing w:val="2"/>
      <w:sz w:val="21"/>
      <w:szCs w:val="21"/>
      <w:lang w:val="en-US" w:eastAsia="en-AU"/>
      <w14:ligatures w14:val="standardContextual"/>
    </w:rPr>
  </w:style>
  <w:style w:type="paragraph" w:styleId="EndnoteText">
    <w:name w:val="endnote text"/>
    <w:basedOn w:val="Normal"/>
    <w:link w:val="EndnoteTextChar"/>
    <w:uiPriority w:val="99"/>
    <w:rsid w:val="007430F9"/>
    <w:pPr>
      <w:spacing w:after="80" w:line="264" w:lineRule="auto"/>
      <w:ind w:left="454" w:hanging="454"/>
    </w:pPr>
    <w:rPr>
      <w:sz w:val="24"/>
      <w:szCs w:val="24"/>
    </w:rPr>
  </w:style>
  <w:style w:type="character" w:customStyle="1" w:styleId="EndnoteTextChar">
    <w:name w:val="Endnote Text Char"/>
    <w:basedOn w:val="DefaultParagraphFont"/>
    <w:link w:val="EndnoteText"/>
    <w:uiPriority w:val="99"/>
    <w:rsid w:val="007430F9"/>
    <w:rPr>
      <w:rFonts w:ascii="Arial" w:hAnsi="Arial"/>
      <w:color w:val="000000" w:themeColor="text1"/>
      <w:sz w:val="24"/>
      <w:szCs w:val="24"/>
      <w:lang w:val="en-AU"/>
    </w:rPr>
  </w:style>
  <w:style w:type="character" w:styleId="EndnoteReference">
    <w:name w:val="endnote reference"/>
    <w:basedOn w:val="DefaultParagraphFont"/>
    <w:uiPriority w:val="99"/>
    <w:rsid w:val="00DF4728"/>
    <w:rPr>
      <w:vertAlign w:val="superscript"/>
    </w:rPr>
  </w:style>
  <w:style w:type="paragraph" w:customStyle="1" w:styleId="Acknowledgementoncover">
    <w:name w:val="Acknowledgement on cover"/>
    <w:basedOn w:val="BodyText13pt"/>
    <w:qFormat/>
    <w:rsid w:val="00970CD2"/>
    <w:pPr>
      <w:spacing w:before="5500"/>
      <w:ind w:right="567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andequal.org.au/resources/how-to-use-statistics-in-primary-preven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3" ma:contentTypeDescription="Create a new document." ma:contentTypeScope="" ma:versionID="7ff96fe320816d0968faaf8cb7c8e9c6">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9bca67177ee7ef9f4e7c08731d0dab5a"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7630-CEBB-49C5-B06E-8B41E1C8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3.xml><?xml version="1.0" encoding="utf-8"?>
<ds:datastoreItem xmlns:ds="http://schemas.openxmlformats.org/officeDocument/2006/customXml" ds:itemID="{33C25FE3-AE48-492D-B19C-72D9A076EDEE}">
  <ds:schemaRefs>
    <ds:schemaRef ds:uri="http://purl.org/dc/dcmitype/"/>
    <ds:schemaRef ds:uri="http://purl.org/dc/elements/1.1/"/>
    <ds:schemaRef ds:uri="77626e35-ecc7-4eda-8e06-5aaed7c10ca8"/>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d00005ea-1001-4e98-a157-6d74bc8c5d4c"/>
  </ds:schemaRefs>
</ds:datastoreItem>
</file>

<file path=customXml/itemProps4.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17</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Fast Facts on family and gender-based violence: A guide for prevention practitioners</vt:lpstr>
    </vt:vector>
  </TitlesOfParts>
  <Company>Safe and Equal</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Facts on family and gender-based violence: A guide for prevention practitioners</dc:title>
  <dc:subject/>
  <dc:creator>Safe and Equal</dc:creator>
  <cp:keywords/>
  <dc:description/>
  <cp:lastModifiedBy>Robert Di Renzo</cp:lastModifiedBy>
  <cp:revision>60</cp:revision>
  <cp:lastPrinted>2023-08-03T05:57:00Z</cp:lastPrinted>
  <dcterms:created xsi:type="dcterms:W3CDTF">2022-04-13T09:39:00Z</dcterms:created>
  <dcterms:modified xsi:type="dcterms:W3CDTF">2023-08-03T06:20:00Z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