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2F17" w14:textId="0BF53DDA" w:rsidR="00E3071C" w:rsidRPr="005977FF" w:rsidRDefault="00D7301F" w:rsidP="005977FF">
      <w:pPr>
        <w:pStyle w:val="Logooncover"/>
      </w:pPr>
      <w:r>
        <w:rPr>
          <w:noProof/>
          <w:lang w:eastAsia="en-AU"/>
        </w:rPr>
        <mc:AlternateContent>
          <mc:Choice Requires="wps">
            <w:drawing>
              <wp:anchor distT="0" distB="0" distL="114300" distR="114300" simplePos="0" relativeHeight="251659266" behindDoc="1" locked="1" layoutInCell="1" allowOverlap="1" wp14:anchorId="5A528A11" wp14:editId="6118E9AB">
                <wp:simplePos x="0" y="0"/>
                <wp:positionH relativeFrom="page">
                  <wp:posOffset>0</wp:posOffset>
                </wp:positionH>
                <wp:positionV relativeFrom="page">
                  <wp:posOffset>4572635</wp:posOffset>
                </wp:positionV>
                <wp:extent cx="7563600" cy="6120000"/>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3600" cy="6120000"/>
                        </a:xfrm>
                        <a:prstGeom prst="rect">
                          <a:avLst/>
                        </a:prstGeom>
                        <a:solidFill>
                          <a:srgbClr val="E6E4D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EE9A1" id="Rectangle 6" o:spid="_x0000_s1026" alt="&quot;&quot;" style="position:absolute;margin-left:0;margin-top:360.05pt;width:595.55pt;height:481.9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" fillcolor="#e6e4dc" stroked="f">
                <v:textbox inset="0,0,0,0"/>
                <w10:wrap anchorx="page" anchory="page"/>
                <w10:anchorlock/>
              </v:rect>
            </w:pict>
          </mc:Fallback>
        </mc:AlternateContent>
      </w:r>
      <w:r w:rsidR="00957F1E">
        <w:rPr>
          <w:noProof/>
          <w:lang w:eastAsia="en-AU"/>
        </w:rPr>
        <mc:AlternateContent>
          <mc:Choice Requires="wps">
            <w:drawing>
              <wp:anchor distT="0" distB="0" distL="114300" distR="114300" simplePos="0" relativeHeight="251657218" behindDoc="1" locked="1" layoutInCell="1" allowOverlap="1" wp14:anchorId="6584EDE4" wp14:editId="611D5ACE">
                <wp:simplePos x="0" y="0"/>
                <wp:positionH relativeFrom="page">
                  <wp:align>left</wp:align>
                </wp:positionH>
                <wp:positionV relativeFrom="page">
                  <wp:align>top</wp:align>
                </wp:positionV>
                <wp:extent cx="7563600" cy="457200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3600" cy="4572000"/>
                        </a:xfrm>
                        <a:prstGeom prst="rect">
                          <a:avLst/>
                        </a:prstGeom>
                        <a:solidFill>
                          <a:srgbClr val="33B9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75B3F" id="Rectangle 4" o:spid="_x0000_s1026" alt="&quot;&quot;" style="position:absolute;margin-left:0;margin-top:0;width:595.55pt;height:5in;z-index:-25165926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" fillcolor="#33b9ff" stroked="f">
                <v:textbox inset="0,0,0,0"/>
                <w10:wrap anchorx="page" anchory="page"/>
                <w10:anchorlock/>
              </v:rect>
            </w:pict>
          </mc:Fallback>
        </mc:AlternateContent>
      </w:r>
      <w:r w:rsidR="00164AC5">
        <w:rPr>
          <w:noProof/>
          <w:lang w:eastAsia="en-AU"/>
        </w:rPr>
        <w:drawing>
          <wp:inline distT="0" distB="0" distL="0" distR="0" wp14:anchorId="04A96D1F" wp14:editId="3C6D4595">
            <wp:extent cx="2472690" cy="1482725"/>
            <wp:effectExtent l="0" t="0" r="3810" b="0"/>
            <wp:docPr id="1" name="Picture 1" descr="Safe and Equal - Standing strong against family 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fe and Equal - Standing strong against family violence"/>
                    <pic:cNvPicPr/>
                  </pic:nvPicPr>
                  <pic:blipFill rotWithShape="1">
                    <a:blip r:embed="rId11"/>
                    <a:srcRect l="824" r="7076"/>
                    <a:stretch/>
                  </pic:blipFill>
                  <pic:spPr bwMode="auto">
                    <a:xfrm>
                      <a:off x="0" y="0"/>
                      <a:ext cx="2473194" cy="1483027"/>
                    </a:xfrm>
                    <a:prstGeom prst="rect">
                      <a:avLst/>
                    </a:prstGeom>
                    <a:ln>
                      <a:noFill/>
                    </a:ln>
                    <a:extLst>
                      <a:ext uri="{53640926-AAD7-44D8-BBD7-CCE9431645EC}">
                        <a14:shadowObscured xmlns:a14="http://schemas.microsoft.com/office/drawing/2010/main"/>
                      </a:ext>
                    </a:extLst>
                  </pic:spPr>
                </pic:pic>
              </a:graphicData>
            </a:graphic>
          </wp:inline>
        </w:drawing>
      </w:r>
    </w:p>
    <w:sdt>
      <w:sdtPr>
        <w:rPr>
          <w:rFonts w:eastAsiaTheme="minorEastAsia" w:cstheme="minorBidi"/>
          <w:b w:val="0"/>
          <w:spacing w:val="0"/>
          <w:kern w:val="0"/>
          <w:sz w:val="22"/>
          <w:szCs w:val="22"/>
        </w:rPr>
        <w:id w:val="376516335"/>
        <w:docPartObj>
          <w:docPartGallery w:val="Cover Pages"/>
          <w:docPartUnique/>
        </w:docPartObj>
      </w:sdtPr>
      <w:sdtEndPr/>
      <w:sdtContent>
        <w:p w14:paraId="34C6B253" w14:textId="141E2B97" w:rsidR="00957F1E" w:rsidRDefault="00490D2E" w:rsidP="00677AFF">
          <w:pPr>
            <w:pStyle w:val="Title"/>
          </w:pPr>
          <w:r>
            <w:t>H</w:t>
          </w:r>
          <w:r w:rsidRPr="00490D2E">
            <w:t>ow to use statistics</w:t>
          </w:r>
          <w:r w:rsidR="00B46207">
            <w:t xml:space="preserve"> </w:t>
          </w:r>
          <w:r w:rsidRPr="00490D2E">
            <w:t>in primary prevention</w:t>
          </w:r>
        </w:p>
        <w:p w14:paraId="7E67BA48" w14:textId="5DC15F6F" w:rsidR="00490D2E" w:rsidRPr="00D7301F" w:rsidRDefault="00490D2E" w:rsidP="00677AFF">
          <w:pPr>
            <w:pStyle w:val="Subtitle"/>
            <w:spacing w:before="0" w:after="800"/>
          </w:pPr>
          <w:r>
            <w:t>Understanding their importance,</w:t>
          </w:r>
          <w:r w:rsidR="00B46207">
            <w:t xml:space="preserve"> </w:t>
          </w:r>
          <w:r>
            <w:t>uses and limitations</w:t>
          </w:r>
        </w:p>
        <w:p w14:paraId="16773BD2" w14:textId="574514CD" w:rsidR="008C3986" w:rsidRDefault="00677AFF" w:rsidP="00677AFF">
          <w:pPr>
            <w:spacing w:after="400"/>
          </w:pPr>
          <w:r>
            <w:rPr>
              <w:noProof/>
            </w:rPr>
            <w:drawing>
              <wp:inline distT="0" distB="0" distL="0" distR="0" wp14:anchorId="103BD5F1" wp14:editId="7EA96144">
                <wp:extent cx="5657850" cy="4552932"/>
                <wp:effectExtent l="0" t="0" r="0" b="635"/>
                <wp:docPr id="3" name="Picture 3" descr="Decorative montage of statistical infographic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montage of statistical infographics">
                          <a:extLst>
                            <a:ext uri="{C183D7F6-B498-43B3-948B-1728B52AA6E4}">
                              <adec:decorative xmlns:adec="http://schemas.microsoft.com/office/drawing/2017/decorative" val="0"/>
                            </a:ext>
                          </a:extLst>
                        </pic:cNvPr>
                        <pic:cNvPicPr/>
                      </pic:nvPicPr>
                      <pic:blipFill>
                        <a:blip r:embed="rId12"/>
                        <a:stretch>
                          <a:fillRect/>
                        </a:stretch>
                      </pic:blipFill>
                      <pic:spPr>
                        <a:xfrm>
                          <a:off x="0" y="0"/>
                          <a:ext cx="5693275" cy="4581439"/>
                        </a:xfrm>
                        <a:prstGeom prst="rect">
                          <a:avLst/>
                        </a:prstGeom>
                      </pic:spPr>
                    </pic:pic>
                  </a:graphicData>
                </a:graphic>
              </wp:inline>
            </w:drawing>
          </w:r>
        </w:p>
        <w:p w14:paraId="072E5DA3" w14:textId="1D678D18" w:rsidR="00A123C4" w:rsidRDefault="00797DD7" w:rsidP="00677AFF">
          <w:pPr>
            <w:rPr>
              <w:bCs/>
              <w:szCs w:val="20"/>
            </w:rPr>
          </w:pPr>
          <w:r w:rsidRPr="00797DD7">
            <w:t>Safe and Equal acknowledges Aboriginal and Torres Strait Islander peoples as the traditional and ongoing custodians of the lands on which we live and work. We pay respects to Elders past and present. Sovereignty has never been ceded.</w:t>
          </w:r>
        </w:p>
        <w:p w14:paraId="51822821" w14:textId="77777777" w:rsidR="005E381E" w:rsidRDefault="005E381E" w:rsidP="00D52D20">
          <w:pPr>
            <w:rPr>
              <w:shd w:val="clear" w:color="auto" w:fill="FFFFFF"/>
            </w:rPr>
            <w:sectPr w:rsidR="005E381E" w:rsidSect="00774151">
              <w:pgSz w:w="11907" w:h="16840" w:code="9"/>
              <w:pgMar w:top="709" w:right="1021" w:bottom="567" w:left="1418" w:header="567" w:footer="340" w:gutter="0"/>
              <w:cols w:space="708"/>
              <w:docGrid w:linePitch="360"/>
            </w:sectPr>
          </w:pPr>
        </w:p>
        <w:p w14:paraId="3DDB0656" w14:textId="706C51D2" w:rsidR="0029388A" w:rsidRPr="00514B51" w:rsidRDefault="00920697" w:rsidP="00192E5C">
          <w:pPr>
            <w:spacing w:after="1500"/>
          </w:pPr>
        </w:p>
      </w:sdtContent>
    </w:sdt>
    <w:sdt>
      <w:sdtPr>
        <w:rPr>
          <w:rFonts w:ascii="Calibri Light" w:eastAsiaTheme="minorEastAsia" w:hAnsi="Calibri Light" w:cstheme="minorBidi"/>
          <w:b w:val="0"/>
          <w:bCs w:val="0"/>
          <w:color w:val="17365D" w:themeColor="text2" w:themeShade="BF"/>
          <w:sz w:val="22"/>
          <w:szCs w:val="22"/>
        </w:rPr>
        <w:id w:val="-1790125227"/>
        <w:docPartObj>
          <w:docPartGallery w:val="Table of Contents"/>
          <w:docPartUnique/>
        </w:docPartObj>
      </w:sdtPr>
      <w:sdtEndPr>
        <w:rPr>
          <w:rFonts w:ascii="Arial" w:hAnsi="Arial"/>
          <w:noProof/>
          <w:color w:val="auto"/>
        </w:rPr>
      </w:sdtEndPr>
      <w:sdtContent>
        <w:p w14:paraId="04326856" w14:textId="12E29DB8" w:rsidR="006244ED" w:rsidRPr="00FB2D80" w:rsidRDefault="006244ED" w:rsidP="00192E5C">
          <w:pPr>
            <w:pStyle w:val="TOCHeading"/>
            <w:pageBreakBefore w:val="0"/>
            <w:rPr>
              <w:rStyle w:val="Heading1Char"/>
              <w:b/>
              <w:bCs/>
            </w:rPr>
          </w:pPr>
          <w:r w:rsidRPr="00FB2D80">
            <w:rPr>
              <w:rStyle w:val="Heading1Char"/>
              <w:b/>
              <w:bCs/>
            </w:rPr>
            <w:t>Content</w:t>
          </w:r>
          <w:r w:rsidR="00192E5C">
            <w:rPr>
              <w:rStyle w:val="Heading1Char"/>
              <w:b/>
              <w:bCs/>
            </w:rPr>
            <w:t>s</w:t>
          </w:r>
        </w:p>
        <w:p w14:paraId="68384172" w14:textId="480ADD1C" w:rsidR="00730300" w:rsidRDefault="00624D82">
          <w:pPr>
            <w:pStyle w:val="TOC2"/>
            <w:tabs>
              <w:tab w:val="right" w:leader="dot" w:pos="8778"/>
            </w:tabs>
            <w:rPr>
              <w:rFonts w:asciiTheme="minorHAnsi" w:hAnsiTheme="minorHAnsi"/>
              <w:noProof/>
              <w:color w:val="auto"/>
              <w:lang w:eastAsia="en-AU"/>
            </w:rPr>
          </w:pPr>
          <w:r>
            <w:rPr>
              <w:color w:val="auto"/>
            </w:rPr>
            <w:fldChar w:fldCharType="begin"/>
          </w:r>
          <w:r>
            <w:rPr>
              <w:color w:val="auto"/>
            </w:rPr>
            <w:instrText xml:space="preserve"> TOC \o "2-2" \h \z \u </w:instrText>
          </w:r>
          <w:r>
            <w:rPr>
              <w:color w:val="auto"/>
            </w:rPr>
            <w:fldChar w:fldCharType="separate"/>
          </w:r>
          <w:hyperlink w:anchor="_Toc133494318" w:history="1">
            <w:r w:rsidR="00730300" w:rsidRPr="00C376D2">
              <w:rPr>
                <w:rStyle w:val="Hyperlink"/>
                <w:noProof/>
              </w:rPr>
              <w:t>Introduction</w:t>
            </w:r>
            <w:r w:rsidR="00730300">
              <w:rPr>
                <w:noProof/>
                <w:webHidden/>
              </w:rPr>
              <w:tab/>
            </w:r>
            <w:r w:rsidR="00730300">
              <w:rPr>
                <w:noProof/>
                <w:webHidden/>
              </w:rPr>
              <w:fldChar w:fldCharType="begin"/>
            </w:r>
            <w:r w:rsidR="00730300">
              <w:rPr>
                <w:noProof/>
                <w:webHidden/>
              </w:rPr>
              <w:instrText xml:space="preserve"> PAGEREF _Toc133494318 \h </w:instrText>
            </w:r>
            <w:r w:rsidR="00730300">
              <w:rPr>
                <w:noProof/>
                <w:webHidden/>
              </w:rPr>
            </w:r>
            <w:r w:rsidR="00730300">
              <w:rPr>
                <w:noProof/>
                <w:webHidden/>
              </w:rPr>
              <w:fldChar w:fldCharType="separate"/>
            </w:r>
            <w:r w:rsidR="00920697">
              <w:rPr>
                <w:noProof/>
                <w:webHidden/>
              </w:rPr>
              <w:t>3</w:t>
            </w:r>
            <w:r w:rsidR="00730300">
              <w:rPr>
                <w:noProof/>
                <w:webHidden/>
              </w:rPr>
              <w:fldChar w:fldCharType="end"/>
            </w:r>
          </w:hyperlink>
        </w:p>
        <w:p w14:paraId="5133AD5F" w14:textId="322C5C10" w:rsidR="00730300" w:rsidRDefault="00920697">
          <w:pPr>
            <w:pStyle w:val="TOC2"/>
            <w:tabs>
              <w:tab w:val="right" w:leader="dot" w:pos="8778"/>
            </w:tabs>
            <w:rPr>
              <w:rFonts w:asciiTheme="minorHAnsi" w:hAnsiTheme="minorHAnsi"/>
              <w:noProof/>
              <w:color w:val="auto"/>
              <w:lang w:eastAsia="en-AU"/>
            </w:rPr>
          </w:pPr>
          <w:hyperlink w:anchor="_Toc133494319" w:history="1">
            <w:r w:rsidR="00730300" w:rsidRPr="00C376D2">
              <w:rPr>
                <w:rStyle w:val="Hyperlink"/>
                <w:noProof/>
              </w:rPr>
              <w:t>Where do statistics come from?</w:t>
            </w:r>
            <w:r w:rsidR="00730300">
              <w:rPr>
                <w:noProof/>
                <w:webHidden/>
              </w:rPr>
              <w:tab/>
            </w:r>
            <w:r w:rsidR="00730300">
              <w:rPr>
                <w:noProof/>
                <w:webHidden/>
              </w:rPr>
              <w:fldChar w:fldCharType="begin"/>
            </w:r>
            <w:r w:rsidR="00730300">
              <w:rPr>
                <w:noProof/>
                <w:webHidden/>
              </w:rPr>
              <w:instrText xml:space="preserve"> PAGEREF _Toc133494319 \h </w:instrText>
            </w:r>
            <w:r w:rsidR="00730300">
              <w:rPr>
                <w:noProof/>
                <w:webHidden/>
              </w:rPr>
            </w:r>
            <w:r w:rsidR="00730300">
              <w:rPr>
                <w:noProof/>
                <w:webHidden/>
              </w:rPr>
              <w:fldChar w:fldCharType="separate"/>
            </w:r>
            <w:r>
              <w:rPr>
                <w:noProof/>
                <w:webHidden/>
              </w:rPr>
              <w:t>4</w:t>
            </w:r>
            <w:r w:rsidR="00730300">
              <w:rPr>
                <w:noProof/>
                <w:webHidden/>
              </w:rPr>
              <w:fldChar w:fldCharType="end"/>
            </w:r>
          </w:hyperlink>
        </w:p>
        <w:p w14:paraId="468EF21F" w14:textId="7B2EBE52" w:rsidR="00730300" w:rsidRDefault="00920697">
          <w:pPr>
            <w:pStyle w:val="TOC2"/>
            <w:tabs>
              <w:tab w:val="right" w:leader="dot" w:pos="8778"/>
            </w:tabs>
            <w:rPr>
              <w:rFonts w:asciiTheme="minorHAnsi" w:hAnsiTheme="minorHAnsi"/>
              <w:noProof/>
              <w:color w:val="auto"/>
              <w:lang w:eastAsia="en-AU"/>
            </w:rPr>
          </w:pPr>
          <w:hyperlink w:anchor="_Toc133494320" w:history="1">
            <w:r w:rsidR="00730300" w:rsidRPr="00C376D2">
              <w:rPr>
                <w:rStyle w:val="Hyperlink"/>
                <w:noProof/>
              </w:rPr>
              <w:t>Population-level research and its limitations</w:t>
            </w:r>
            <w:r w:rsidR="00730300">
              <w:rPr>
                <w:noProof/>
                <w:webHidden/>
              </w:rPr>
              <w:tab/>
            </w:r>
            <w:r w:rsidR="00730300">
              <w:rPr>
                <w:noProof/>
                <w:webHidden/>
              </w:rPr>
              <w:fldChar w:fldCharType="begin"/>
            </w:r>
            <w:r w:rsidR="00730300">
              <w:rPr>
                <w:noProof/>
                <w:webHidden/>
              </w:rPr>
              <w:instrText xml:space="preserve"> PAGEREF _Toc133494320 \h </w:instrText>
            </w:r>
            <w:r w:rsidR="00730300">
              <w:rPr>
                <w:noProof/>
                <w:webHidden/>
              </w:rPr>
            </w:r>
            <w:r w:rsidR="00730300">
              <w:rPr>
                <w:noProof/>
                <w:webHidden/>
              </w:rPr>
              <w:fldChar w:fldCharType="separate"/>
            </w:r>
            <w:r>
              <w:rPr>
                <w:noProof/>
                <w:webHidden/>
              </w:rPr>
              <w:t>5</w:t>
            </w:r>
            <w:r w:rsidR="00730300">
              <w:rPr>
                <w:noProof/>
                <w:webHidden/>
              </w:rPr>
              <w:fldChar w:fldCharType="end"/>
            </w:r>
          </w:hyperlink>
        </w:p>
        <w:p w14:paraId="74EB7C94" w14:textId="2EFB22FD" w:rsidR="00730300" w:rsidRDefault="00920697">
          <w:pPr>
            <w:pStyle w:val="TOC2"/>
            <w:tabs>
              <w:tab w:val="right" w:leader="dot" w:pos="8778"/>
            </w:tabs>
            <w:rPr>
              <w:rFonts w:asciiTheme="minorHAnsi" w:hAnsiTheme="minorHAnsi"/>
              <w:noProof/>
              <w:color w:val="auto"/>
              <w:lang w:eastAsia="en-AU"/>
            </w:rPr>
          </w:pPr>
          <w:hyperlink w:anchor="_Toc133494321" w:history="1">
            <w:r w:rsidR="00730300" w:rsidRPr="00C376D2">
              <w:rPr>
                <w:rStyle w:val="Hyperlink"/>
                <w:noProof/>
              </w:rPr>
              <w:t>A broad national research agenda</w:t>
            </w:r>
            <w:r w:rsidR="00730300">
              <w:rPr>
                <w:noProof/>
                <w:webHidden/>
              </w:rPr>
              <w:tab/>
            </w:r>
            <w:r w:rsidR="00730300">
              <w:rPr>
                <w:noProof/>
                <w:webHidden/>
              </w:rPr>
              <w:fldChar w:fldCharType="begin"/>
            </w:r>
            <w:r w:rsidR="00730300">
              <w:rPr>
                <w:noProof/>
                <w:webHidden/>
              </w:rPr>
              <w:instrText xml:space="preserve"> PAGEREF _Toc133494321 \h </w:instrText>
            </w:r>
            <w:r w:rsidR="00730300">
              <w:rPr>
                <w:noProof/>
                <w:webHidden/>
              </w:rPr>
            </w:r>
            <w:r w:rsidR="00730300">
              <w:rPr>
                <w:noProof/>
                <w:webHidden/>
              </w:rPr>
              <w:fldChar w:fldCharType="separate"/>
            </w:r>
            <w:r>
              <w:rPr>
                <w:noProof/>
                <w:webHidden/>
              </w:rPr>
              <w:t>6</w:t>
            </w:r>
            <w:r w:rsidR="00730300">
              <w:rPr>
                <w:noProof/>
                <w:webHidden/>
              </w:rPr>
              <w:fldChar w:fldCharType="end"/>
            </w:r>
          </w:hyperlink>
        </w:p>
        <w:p w14:paraId="09173A7F" w14:textId="2D83CF8E" w:rsidR="00730300" w:rsidRDefault="00920697">
          <w:pPr>
            <w:pStyle w:val="TOC2"/>
            <w:tabs>
              <w:tab w:val="right" w:leader="dot" w:pos="8778"/>
            </w:tabs>
            <w:rPr>
              <w:rFonts w:asciiTheme="minorHAnsi" w:hAnsiTheme="minorHAnsi"/>
              <w:noProof/>
              <w:color w:val="auto"/>
              <w:lang w:eastAsia="en-AU"/>
            </w:rPr>
          </w:pPr>
          <w:hyperlink w:anchor="_Toc133494322" w:history="1">
            <w:r w:rsidR="00730300" w:rsidRPr="00C376D2">
              <w:rPr>
                <w:rStyle w:val="Hyperlink"/>
                <w:noProof/>
              </w:rPr>
              <w:t>Quoting statistics</w:t>
            </w:r>
            <w:r w:rsidR="00730300">
              <w:rPr>
                <w:noProof/>
                <w:webHidden/>
              </w:rPr>
              <w:tab/>
            </w:r>
            <w:r w:rsidR="00730300">
              <w:rPr>
                <w:noProof/>
                <w:webHidden/>
              </w:rPr>
              <w:fldChar w:fldCharType="begin"/>
            </w:r>
            <w:r w:rsidR="00730300">
              <w:rPr>
                <w:noProof/>
                <w:webHidden/>
              </w:rPr>
              <w:instrText xml:space="preserve"> PAGEREF _Toc133494322 \h </w:instrText>
            </w:r>
            <w:r w:rsidR="00730300">
              <w:rPr>
                <w:noProof/>
                <w:webHidden/>
              </w:rPr>
            </w:r>
            <w:r w:rsidR="00730300">
              <w:rPr>
                <w:noProof/>
                <w:webHidden/>
              </w:rPr>
              <w:fldChar w:fldCharType="separate"/>
            </w:r>
            <w:r>
              <w:rPr>
                <w:noProof/>
                <w:webHidden/>
              </w:rPr>
              <w:t>7</w:t>
            </w:r>
            <w:r w:rsidR="00730300">
              <w:rPr>
                <w:noProof/>
                <w:webHidden/>
              </w:rPr>
              <w:fldChar w:fldCharType="end"/>
            </w:r>
          </w:hyperlink>
        </w:p>
        <w:p w14:paraId="5B2BD002" w14:textId="02300880" w:rsidR="00730300" w:rsidRDefault="00920697">
          <w:pPr>
            <w:pStyle w:val="TOC2"/>
            <w:tabs>
              <w:tab w:val="right" w:leader="dot" w:pos="8778"/>
            </w:tabs>
            <w:rPr>
              <w:rFonts w:asciiTheme="minorHAnsi" w:hAnsiTheme="minorHAnsi"/>
              <w:noProof/>
              <w:color w:val="auto"/>
              <w:lang w:eastAsia="en-AU"/>
            </w:rPr>
          </w:pPr>
          <w:hyperlink w:anchor="_Toc133494323" w:history="1">
            <w:r w:rsidR="00730300" w:rsidRPr="00C376D2">
              <w:rPr>
                <w:rStyle w:val="Hyperlink"/>
                <w:noProof/>
              </w:rPr>
              <w:t>Telling a story</w:t>
            </w:r>
            <w:r w:rsidR="00730300">
              <w:rPr>
                <w:noProof/>
                <w:webHidden/>
              </w:rPr>
              <w:tab/>
            </w:r>
            <w:r w:rsidR="00730300">
              <w:rPr>
                <w:noProof/>
                <w:webHidden/>
              </w:rPr>
              <w:fldChar w:fldCharType="begin"/>
            </w:r>
            <w:r w:rsidR="00730300">
              <w:rPr>
                <w:noProof/>
                <w:webHidden/>
              </w:rPr>
              <w:instrText xml:space="preserve"> PAGEREF _Toc133494323 \h </w:instrText>
            </w:r>
            <w:r w:rsidR="00730300">
              <w:rPr>
                <w:noProof/>
                <w:webHidden/>
              </w:rPr>
            </w:r>
            <w:r w:rsidR="00730300">
              <w:rPr>
                <w:noProof/>
                <w:webHidden/>
              </w:rPr>
              <w:fldChar w:fldCharType="separate"/>
            </w:r>
            <w:r>
              <w:rPr>
                <w:noProof/>
                <w:webHidden/>
              </w:rPr>
              <w:t>8</w:t>
            </w:r>
            <w:r w:rsidR="00730300">
              <w:rPr>
                <w:noProof/>
                <w:webHidden/>
              </w:rPr>
              <w:fldChar w:fldCharType="end"/>
            </w:r>
          </w:hyperlink>
        </w:p>
        <w:p w14:paraId="2FD753BE" w14:textId="3AD7CD92" w:rsidR="00971ED9" w:rsidRDefault="00624D82">
          <w:pPr>
            <w:rPr>
              <w:noProof/>
              <w:color w:val="auto"/>
            </w:rPr>
          </w:pPr>
          <w:r>
            <w:rPr>
              <w:color w:val="auto"/>
            </w:rPr>
            <w:fldChar w:fldCharType="end"/>
          </w:r>
        </w:p>
      </w:sdtContent>
    </w:sdt>
    <w:p w14:paraId="317B1AAA" w14:textId="77777777" w:rsidR="00041148" w:rsidRDefault="00041148" w:rsidP="00041148">
      <w:r>
        <w:t>Author: Marina Carman</w:t>
      </w:r>
    </w:p>
    <w:p w14:paraId="68093C8A" w14:textId="37DC3817" w:rsidR="003B4E8A" w:rsidRPr="003B4E8A" w:rsidRDefault="005B21BB" w:rsidP="003B4E8A">
      <w:pPr>
        <w:pStyle w:val="Body"/>
      </w:pPr>
      <w:r w:rsidRPr="003B4E8A">
        <w:br w:type="page"/>
      </w:r>
    </w:p>
    <w:p w14:paraId="29801C55" w14:textId="77777777" w:rsidR="00490D2E" w:rsidRDefault="00490D2E" w:rsidP="006A6701">
      <w:pPr>
        <w:pStyle w:val="Heading1"/>
      </w:pPr>
      <w:r>
        <w:lastRenderedPageBreak/>
        <w:t>How to use statistics in primary prevention</w:t>
      </w:r>
    </w:p>
    <w:p w14:paraId="492B95DE" w14:textId="77777777" w:rsidR="00490D2E" w:rsidRPr="006C220A" w:rsidRDefault="00490D2E" w:rsidP="00797DD7">
      <w:pPr>
        <w:pStyle w:val="Heading2"/>
      </w:pPr>
      <w:bookmarkStart w:id="0" w:name="_Toc133494318"/>
      <w:r w:rsidRPr="006C220A">
        <w:t>Introduction</w:t>
      </w:r>
      <w:bookmarkEnd w:id="0"/>
    </w:p>
    <w:p w14:paraId="28213E24" w14:textId="7415E03B" w:rsidR="00490D2E" w:rsidRDefault="00490D2E" w:rsidP="00490D2E">
      <w:pPr>
        <w:rPr>
          <w:spacing w:val="1"/>
        </w:rPr>
      </w:pPr>
      <w:r>
        <w:rPr>
          <w:spacing w:val="2"/>
        </w:rPr>
        <w:t>Statistics can be a powerful way to convince people about a social problem, and particularly to</w:t>
      </w:r>
      <w:r w:rsidR="00B46207">
        <w:rPr>
          <w:spacing w:val="2"/>
        </w:rPr>
        <w:t xml:space="preserve"> </w:t>
      </w:r>
      <w:r>
        <w:t>argue for the prioritisation of government policy and investment. Numbers that quantify how many people experience family and gender-based violence are critical for gaining attention and arguing</w:t>
      </w:r>
      <w:r w:rsidR="00B46207">
        <w:t xml:space="preserve"> </w:t>
      </w:r>
      <w:r>
        <w:t>the need for change. Meanwhile, numbers that tell us about attitudes towards violence are important</w:t>
      </w:r>
      <w:r w:rsidR="00B46207">
        <w:t xml:space="preserve"> </w:t>
      </w:r>
      <w:r>
        <w:t>in tracking progress in changing attitudes that drive violence, and helping us prevent it in the future.</w:t>
      </w:r>
      <w:r w:rsidR="00B46207">
        <w:t xml:space="preserve"> </w:t>
      </w:r>
      <w:r>
        <w:rPr>
          <w:spacing w:val="1"/>
        </w:rPr>
        <w:t>But statistics only tell part of the story.</w:t>
      </w:r>
    </w:p>
    <w:p w14:paraId="1E59B26A" w14:textId="1105B126" w:rsidR="00490D2E" w:rsidRDefault="00490D2E" w:rsidP="00041148">
      <w:r>
        <w:t>This resource aims to support greater understanding of statistics, how best to use them, and their limitations as well.</w:t>
      </w:r>
    </w:p>
    <w:p w14:paraId="2269A7DE" w14:textId="58FC7B25" w:rsidR="00B91FA7" w:rsidRPr="00B91FA7" w:rsidRDefault="00B91FA7" w:rsidP="00B91FA7">
      <w:pPr>
        <w:pStyle w:val="Caption"/>
      </w:pPr>
      <w:r w:rsidRPr="00B91FA7">
        <w:t>Example infographic</w:t>
      </w:r>
    </w:p>
    <w:p w14:paraId="7F82D477" w14:textId="737B1674" w:rsidR="00170BF2" w:rsidRDefault="00D827D8" w:rsidP="00041148">
      <w:r>
        <w:rPr>
          <w:noProof/>
        </w:rPr>
        <w:drawing>
          <wp:inline distT="0" distB="0" distL="0" distR="0" wp14:anchorId="175D4140" wp14:editId="234C92D6">
            <wp:extent cx="5580380" cy="3521075"/>
            <wp:effectExtent l="0" t="0" r="1270" b="3175"/>
            <wp:docPr id="2" name="Picture 2" descr="Infographic - refer to text that fol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fographic - refer to text that follows."/>
                    <pic:cNvPicPr/>
                  </pic:nvPicPr>
                  <pic:blipFill>
                    <a:blip r:embed="rId13"/>
                    <a:stretch>
                      <a:fillRect/>
                    </a:stretch>
                  </pic:blipFill>
                  <pic:spPr>
                    <a:xfrm>
                      <a:off x="0" y="0"/>
                      <a:ext cx="5580380" cy="3521075"/>
                    </a:xfrm>
                    <a:prstGeom prst="rect">
                      <a:avLst/>
                    </a:prstGeom>
                  </pic:spPr>
                </pic:pic>
              </a:graphicData>
            </a:graphic>
          </wp:inline>
        </w:drawing>
      </w:r>
    </w:p>
    <w:p w14:paraId="541946DE" w14:textId="51E89104" w:rsidR="00B91FA7" w:rsidRDefault="00B91FA7" w:rsidP="00041148">
      <w:r>
        <w:t>The above image presents the following data as an infographic:</w:t>
      </w:r>
    </w:p>
    <w:p w14:paraId="63B0BEDF" w14:textId="7D03C0BD" w:rsidR="00041148" w:rsidRPr="00041148" w:rsidRDefault="00041148" w:rsidP="00B46207">
      <w:pPr>
        <w:pStyle w:val="ListBullet"/>
      </w:pPr>
      <w:r w:rsidRPr="00D827D8">
        <w:rPr>
          <w:b/>
          <w:bCs/>
        </w:rPr>
        <w:t>1 in 4 women</w:t>
      </w:r>
      <w:r>
        <w:t xml:space="preserve"> </w:t>
      </w:r>
      <w:r w:rsidRPr="00041148">
        <w:t>has experienced violence</w:t>
      </w:r>
      <w:r w:rsidR="00B46207">
        <w:t xml:space="preserve"> </w:t>
      </w:r>
      <w:r w:rsidRPr="00041148">
        <w:t>by an intimate partner</w:t>
      </w:r>
      <w:r w:rsidR="00B46207">
        <w:t xml:space="preserve"> </w:t>
      </w:r>
      <w:r w:rsidRPr="00041148">
        <w:t>or family member,</w:t>
      </w:r>
      <w:r w:rsidR="00B46207">
        <w:t xml:space="preserve"> </w:t>
      </w:r>
      <w:r w:rsidRPr="00041148">
        <w:t>since the age of 15</w:t>
      </w:r>
    </w:p>
    <w:p w14:paraId="5E335273" w14:textId="4B63EEB2" w:rsidR="00041148" w:rsidRPr="00041148" w:rsidRDefault="00041148" w:rsidP="00B46207">
      <w:pPr>
        <w:pStyle w:val="ListBullet"/>
      </w:pPr>
      <w:r w:rsidRPr="00D827D8">
        <w:rPr>
          <w:b/>
          <w:bCs/>
        </w:rPr>
        <w:t>1 in 4</w:t>
      </w:r>
      <w:r w:rsidR="00B46207" w:rsidRPr="00D827D8">
        <w:rPr>
          <w:b/>
          <w:bCs/>
        </w:rPr>
        <w:t xml:space="preserve"> </w:t>
      </w:r>
      <w:r w:rsidRPr="00D827D8">
        <w:rPr>
          <w:b/>
          <w:bCs/>
        </w:rPr>
        <w:t>women</w:t>
      </w:r>
      <w:r w:rsidR="00B46207">
        <w:t xml:space="preserve"> </w:t>
      </w:r>
      <w:r w:rsidRPr="00041148">
        <w:t>has experienced</w:t>
      </w:r>
      <w:r w:rsidR="00B46207">
        <w:t xml:space="preserve"> </w:t>
      </w:r>
      <w:r w:rsidRPr="00041148">
        <w:t>emotional abuse</w:t>
      </w:r>
      <w:r w:rsidR="00B46207">
        <w:t xml:space="preserve"> </w:t>
      </w:r>
      <w:r w:rsidRPr="00041148">
        <w:t>by a cohabiting partner,</w:t>
      </w:r>
      <w:r w:rsidR="00B46207">
        <w:t xml:space="preserve"> </w:t>
      </w:r>
      <w:r w:rsidRPr="00041148">
        <w:t>since the age of 15</w:t>
      </w:r>
    </w:p>
    <w:p w14:paraId="71EEF98A" w14:textId="5C3917A2" w:rsidR="00041148" w:rsidRPr="00041148" w:rsidRDefault="00041148" w:rsidP="00B46207">
      <w:pPr>
        <w:pStyle w:val="ListBullet"/>
      </w:pPr>
      <w:r w:rsidRPr="00D827D8">
        <w:rPr>
          <w:b/>
          <w:bCs/>
        </w:rPr>
        <w:t>1 in 5</w:t>
      </w:r>
      <w:r w:rsidR="00B46207" w:rsidRPr="00D827D8">
        <w:rPr>
          <w:b/>
          <w:bCs/>
        </w:rPr>
        <w:t xml:space="preserve"> </w:t>
      </w:r>
      <w:r w:rsidRPr="00D827D8">
        <w:rPr>
          <w:b/>
          <w:bCs/>
        </w:rPr>
        <w:t>women</w:t>
      </w:r>
      <w:r w:rsidRPr="00041148">
        <w:t xml:space="preserve"> have experienced</w:t>
      </w:r>
      <w:r w:rsidR="00B46207">
        <w:t xml:space="preserve"> </w:t>
      </w:r>
      <w:r w:rsidRPr="00041148">
        <w:t>sexual violence,</w:t>
      </w:r>
      <w:r w:rsidR="00B46207">
        <w:t xml:space="preserve"> </w:t>
      </w:r>
      <w:r w:rsidRPr="00041148">
        <w:t>since the age of 15</w:t>
      </w:r>
    </w:p>
    <w:p w14:paraId="77E81552" w14:textId="77777777" w:rsidR="00041148" w:rsidRPr="00041148" w:rsidRDefault="00041148" w:rsidP="00041148">
      <w:r w:rsidRPr="00041148">
        <w:t>Source: Personal Safety Survey, Australian Bureau of Statistics, 2023.</w:t>
      </w:r>
    </w:p>
    <w:p w14:paraId="721E3CFC" w14:textId="77777777" w:rsidR="00490D2E" w:rsidRDefault="00490D2E" w:rsidP="00797DD7">
      <w:pPr>
        <w:pStyle w:val="Heading2"/>
      </w:pPr>
      <w:bookmarkStart w:id="1" w:name="_Toc133494319"/>
      <w:r>
        <w:lastRenderedPageBreak/>
        <w:t>Where do statistics come from?</w:t>
      </w:r>
      <w:bookmarkEnd w:id="1"/>
    </w:p>
    <w:p w14:paraId="0D167D65" w14:textId="77777777" w:rsidR="00490D2E" w:rsidRDefault="00490D2E" w:rsidP="00BF0B4F">
      <w:r>
        <w:t xml:space="preserve">Statistics come from large-scale surveys of lots of people. These are called ‘quantitative’ studies, and they generate statistics that tell us about things like prevalence (how many people experience family and gendered violence). Quantitative studies can also tell us about patterns (who is more or less likely to experience violence), attitudes (how people think about violence), or trends over time (if the surveys </w:t>
      </w:r>
      <w:r>
        <w:rPr>
          <w:spacing w:val="-1"/>
        </w:rPr>
        <w:t xml:space="preserve">are repeated). Sometimes these studies also include questions about the impact of violence on people’s </w:t>
      </w:r>
      <w:r>
        <w:t>lives, and their experiences when accessing services or other support.</w:t>
      </w:r>
    </w:p>
    <w:p w14:paraId="32D54A42" w14:textId="2EF1E583" w:rsidR="00490D2E" w:rsidRDefault="00490D2E" w:rsidP="00BF0B4F">
      <w:r>
        <w:rPr>
          <w:spacing w:val="2"/>
        </w:rPr>
        <w:t>When using and quoting statistics, the best available data will be the most ‘representative’ data.</w:t>
      </w:r>
      <w:r w:rsidR="00B46207">
        <w:rPr>
          <w:spacing w:val="2"/>
        </w:rPr>
        <w:t xml:space="preserve"> </w:t>
      </w:r>
      <w:r>
        <w:t>In particular, this is used to explain the prevalence of experiences of violence. A key distinction here</w:t>
      </w:r>
      <w:r w:rsidR="00B46207">
        <w:rPr>
          <w:spacing w:val="1"/>
        </w:rPr>
        <w:t xml:space="preserve"> </w:t>
      </w:r>
      <w:r>
        <w:rPr>
          <w:spacing w:val="2"/>
        </w:rPr>
        <w:t>is the difference between ‘population-level data’ and data that comes from surveys using other</w:t>
      </w:r>
      <w:r w:rsidR="00B46207">
        <w:rPr>
          <w:spacing w:val="2"/>
        </w:rPr>
        <w:t xml:space="preserve"> </w:t>
      </w:r>
      <w:r>
        <w:rPr>
          <w:spacing w:val="1"/>
        </w:rPr>
        <w:t>non-random or ‘convenience’ samples.</w:t>
      </w:r>
    </w:p>
    <w:p w14:paraId="174CAAD9" w14:textId="77777777" w:rsidR="00B46207" w:rsidRDefault="00490D2E" w:rsidP="00B91FA7">
      <w:pPr>
        <w:pStyle w:val="ListBullet"/>
      </w:pPr>
      <w:r w:rsidRPr="003804E6">
        <w:rPr>
          <w:b/>
          <w:bCs/>
          <w:i/>
          <w:iCs/>
        </w:rPr>
        <w:t>Population-level</w:t>
      </w:r>
      <w:r w:rsidRPr="003804E6">
        <w:t xml:space="preserve"> </w:t>
      </w:r>
      <w:r>
        <w:t>data is produced using</w:t>
      </w:r>
      <w:r w:rsidR="00B46207">
        <w:t xml:space="preserve"> </w:t>
      </w:r>
      <w:r>
        <w:t>research methods that aim for samples to</w:t>
      </w:r>
      <w:r w:rsidR="00B46207">
        <w:t xml:space="preserve"> </w:t>
      </w:r>
      <w:r>
        <w:rPr>
          <w:spacing w:val="1"/>
        </w:rPr>
        <w:t>be representative of a population as a whole.</w:t>
      </w:r>
      <w:r w:rsidR="00B46207">
        <w:rPr>
          <w:spacing w:val="1"/>
        </w:rPr>
        <w:t xml:space="preserve"> </w:t>
      </w:r>
      <w:r>
        <w:rPr>
          <w:spacing w:val="-2"/>
        </w:rPr>
        <w:t xml:space="preserve">The strongest population-level data is produced </w:t>
      </w:r>
      <w:r>
        <w:rPr>
          <w:spacing w:val="-1"/>
        </w:rPr>
        <w:t>when everyone in a population is included in</w:t>
      </w:r>
      <w:r w:rsidR="00B46207">
        <w:rPr>
          <w:spacing w:val="-1"/>
        </w:rPr>
        <w:t xml:space="preserve"> </w:t>
      </w:r>
      <w:r>
        <w:rPr>
          <w:spacing w:val="-1"/>
        </w:rPr>
        <w:t xml:space="preserve">the sample. The national census, for instance, </w:t>
      </w:r>
      <w:r>
        <w:t>includes every household in Australia.</w:t>
      </w:r>
      <w:r w:rsidR="00B46207">
        <w:t xml:space="preserve"> </w:t>
      </w:r>
      <w:r>
        <w:t>Other methods used by population-level</w:t>
      </w:r>
      <w:r w:rsidR="00B46207">
        <w:t xml:space="preserve"> </w:t>
      </w:r>
      <w:r>
        <w:t>studies include collecting data from large</w:t>
      </w:r>
      <w:r w:rsidR="00B46207">
        <w:t xml:space="preserve"> </w:t>
      </w:r>
      <w:r>
        <w:t>random samples (either households or individuals), which are most likely to be representative of the population as a whole.</w:t>
      </w:r>
    </w:p>
    <w:p w14:paraId="67B01C74" w14:textId="06481B51" w:rsidR="00490D2E" w:rsidRDefault="00490D2E" w:rsidP="00B91FA7">
      <w:pPr>
        <w:pStyle w:val="ListBullet"/>
      </w:pPr>
      <w:r w:rsidRPr="003804E6">
        <w:rPr>
          <w:b/>
          <w:bCs/>
          <w:i/>
          <w:iCs/>
        </w:rPr>
        <w:t>Non-random</w:t>
      </w:r>
      <w:r w:rsidRPr="003804E6">
        <w:t xml:space="preserve"> or </w:t>
      </w:r>
      <w:r w:rsidRPr="003804E6">
        <w:rPr>
          <w:b/>
          <w:bCs/>
          <w:i/>
          <w:iCs/>
        </w:rPr>
        <w:t>convenience sampling</w:t>
      </w:r>
      <w:r w:rsidRPr="003804E6">
        <w:t xml:space="preserve"> can b</w:t>
      </w:r>
      <w:r>
        <w:rPr>
          <w:spacing w:val="-1"/>
        </w:rPr>
        <w:t>e used in national surveys focussed on particular groups</w:t>
      </w:r>
      <w:r>
        <w:rPr>
          <w:rStyle w:val="Italic"/>
          <w:spacing w:val="-1"/>
        </w:rPr>
        <w:t xml:space="preserve"> </w:t>
      </w:r>
      <w:r>
        <w:rPr>
          <w:spacing w:val="-1"/>
        </w:rPr>
        <w:t xml:space="preserve">or particular experiences. These produce </w:t>
      </w:r>
      <w:r>
        <w:t xml:space="preserve">results that are important in understanding experiences and needs, but are not considered </w:t>
      </w:r>
      <w:r>
        <w:rPr>
          <w:spacing w:val="1"/>
        </w:rPr>
        <w:t xml:space="preserve">‘representative’. These samples can be made </w:t>
      </w:r>
      <w:r>
        <w:rPr>
          <w:spacing w:val="-2"/>
        </w:rPr>
        <w:t xml:space="preserve">more representative by aligning them with census data (a process known as weighting) or results can </w:t>
      </w:r>
      <w:r>
        <w:t>be analysed in comparison to population-level data for other groups.</w:t>
      </w:r>
    </w:p>
    <w:p w14:paraId="44B3B06A" w14:textId="127A767E" w:rsidR="00490D2E" w:rsidRDefault="00490D2E" w:rsidP="00BF0B4F">
      <w:r>
        <w:t>Population-level data is the most robust data, but is also resource-intensive and expensive to collect.</w:t>
      </w:r>
      <w:r w:rsidR="00B46207">
        <w:t xml:space="preserve"> </w:t>
      </w:r>
      <w:r>
        <w:t>In terms of violence against women, there are two key sources of national population-level data:</w:t>
      </w:r>
    </w:p>
    <w:p w14:paraId="3C83B1F8" w14:textId="77777777" w:rsidR="00490D2E" w:rsidRDefault="00490D2E" w:rsidP="00804871">
      <w:pPr>
        <w:pStyle w:val="ListBullet"/>
      </w:pPr>
      <w:r>
        <w:t xml:space="preserve">The </w:t>
      </w:r>
      <w:hyperlink r:id="rId14" w:history="1">
        <w:r w:rsidRPr="00B46207">
          <w:rPr>
            <w:rStyle w:val="Hyperlink"/>
          </w:rPr>
          <w:t>Personal Safety Survey</w:t>
        </w:r>
      </w:hyperlink>
      <w:r>
        <w:t xml:space="preserve"> (PSS) is conducted by the Australian Bureau of Statistics. It is based on earlier surveys focussed on women, but has been conducted population-wide in 2005, 2012, 2016 and in 2021-22. A total of 11,905 people completed the latest survey, drawn from a random sample of households. The survey includes people aged 18 and over, with questions about the nature and extent of violence experienced since the age of 15. This included experiences of violence, emotional abuse and economic abuse, sexual harassment, stalking, abuse and witnessing parental violence during childhood, as well as feelings of general safety.</w:t>
      </w:r>
    </w:p>
    <w:p w14:paraId="234F3A4E" w14:textId="1E6A67F6" w:rsidR="00490D2E" w:rsidRDefault="00490D2E" w:rsidP="00804871">
      <w:pPr>
        <w:pStyle w:val="ListBullet"/>
      </w:pPr>
      <w:r>
        <w:t xml:space="preserve">The </w:t>
      </w:r>
      <w:hyperlink r:id="rId15" w:history="1">
        <w:r w:rsidRPr="00B46207">
          <w:rPr>
            <w:rStyle w:val="Hyperlink"/>
          </w:rPr>
          <w:t>National Community Attitudes towards Violence against Women Survey</w:t>
        </w:r>
      </w:hyperlink>
      <w:r>
        <w:t xml:space="preserve"> (NCAS) is conducted</w:t>
      </w:r>
      <w:r w:rsidR="00B46207">
        <w:t xml:space="preserve"> </w:t>
      </w:r>
      <w:r>
        <w:rPr>
          <w:spacing w:val="-1"/>
        </w:rPr>
        <w:t xml:space="preserve">by ANROWS. It began in 1987, and is conducted every four years. The 2021 survey included responses </w:t>
      </w:r>
      <w:r>
        <w:rPr>
          <w:spacing w:val="1"/>
        </w:rPr>
        <w:t xml:space="preserve">from 19,100 people aged 16 and over, through a random selection of phone numbers. The survey includes questions about how participants understand violence against women, their attitudes </w:t>
      </w:r>
      <w:r>
        <w:t>towards it, what influences their attitudes, as well as attitudes to gender equality and preparedness to intervene when witnessing violence or its precursors.</w:t>
      </w:r>
    </w:p>
    <w:p w14:paraId="317C998E" w14:textId="77777777" w:rsidR="00490D2E" w:rsidRDefault="00490D2E" w:rsidP="00BF0B4F">
      <w:r>
        <w:rPr>
          <w:spacing w:val="1"/>
        </w:rPr>
        <w:lastRenderedPageBreak/>
        <w:t>Both these surveys are conducted periodically (every four years), and use the same questions each</w:t>
      </w:r>
      <w:r>
        <w:t xml:space="preserve"> time. These are called ‘cross-sectional’ studies, which are based on recruiting a fresh sample each time. This provides a snapshot at a point in time, and also allows for tracking of broad societal level changes over time. These surveys provide key data that is used to inform reporting against indicators in the </w:t>
      </w:r>
      <w:hyperlink r:id="rId16" w:history="1">
        <w:r w:rsidRPr="00B46207">
          <w:rPr>
            <w:rStyle w:val="Hyperlink"/>
          </w:rPr>
          <w:t>National Plan to End Violence Against Women and Children</w:t>
        </w:r>
      </w:hyperlink>
      <w:r w:rsidRPr="00B46207">
        <w:rPr>
          <w:rStyle w:val="Hyperlink"/>
        </w:rPr>
        <w:t xml:space="preserve"> 2022-2032</w:t>
      </w:r>
      <w:r>
        <w:t>.</w:t>
      </w:r>
    </w:p>
    <w:p w14:paraId="141BA08D" w14:textId="77777777" w:rsidR="00490D2E" w:rsidRDefault="00490D2E" w:rsidP="00797DD7">
      <w:pPr>
        <w:pStyle w:val="Heading2"/>
      </w:pPr>
      <w:bookmarkStart w:id="2" w:name="_Toc133494320"/>
      <w:r>
        <w:t>Population-level research and its limitations</w:t>
      </w:r>
      <w:bookmarkEnd w:id="2"/>
    </w:p>
    <w:p w14:paraId="02EAEB09" w14:textId="5F4A794A" w:rsidR="00490D2E" w:rsidRDefault="00490D2E" w:rsidP="00BF0B4F">
      <w:r>
        <w:rPr>
          <w:spacing w:val="1"/>
        </w:rPr>
        <w:t>Population-level research is powerful and convincing in defining a problem, and we need this sort</w:t>
      </w:r>
      <w:r w:rsidR="00B46207">
        <w:rPr>
          <w:spacing w:val="1"/>
        </w:rPr>
        <w:t xml:space="preserve"> </w:t>
      </w:r>
      <w:r>
        <w:rPr>
          <w:spacing w:val="1"/>
        </w:rPr>
        <w:t>of research for measuring and tracking prevalence and attitudes. However, it doesn’t and can’t</w:t>
      </w:r>
      <w:r w:rsidR="00B46207">
        <w:rPr>
          <w:spacing w:val="1"/>
        </w:rPr>
        <w:t xml:space="preserve"> </w:t>
      </w:r>
      <w:r>
        <w:t>answer every question.</w:t>
      </w:r>
    </w:p>
    <w:p w14:paraId="6FFEA707" w14:textId="77777777" w:rsidR="00B46207" w:rsidRDefault="00490D2E" w:rsidP="00797DD7">
      <w:pPr>
        <w:pStyle w:val="Heading3"/>
      </w:pPr>
      <w:r>
        <w:t>Sampling and methodology</w:t>
      </w:r>
    </w:p>
    <w:p w14:paraId="16087887" w14:textId="7343180D" w:rsidR="00490D2E" w:rsidRDefault="00490D2E" w:rsidP="00BF0B4F">
      <w:r>
        <w:rPr>
          <w:spacing w:val="-2"/>
        </w:rPr>
        <w:t>A number of issues in the methodology used in population-level surveys can impact who gets included</w:t>
      </w:r>
      <w:r>
        <w:rPr>
          <w:spacing w:val="-1"/>
        </w:rPr>
        <w:t xml:space="preserve"> </w:t>
      </w:r>
      <w:r>
        <w:t>and how representative the results end up being.</w:t>
      </w:r>
    </w:p>
    <w:p w14:paraId="5E0487EE" w14:textId="77777777" w:rsidR="00490D2E" w:rsidRDefault="00490D2E" w:rsidP="00BF0B4F">
      <w:r>
        <w:rPr>
          <w:spacing w:val="1"/>
        </w:rPr>
        <w:t xml:space="preserve">For instance, sampling through households limits the inclusion of people without a fixed address, or </w:t>
      </w:r>
      <w:r>
        <w:t>those in other types of living and care settings (which limits participation for older people and people with a disability). Sampling through telephone or even internet surveys can limit the participation of people with disabilities and those who do not speak English as a primary language.</w:t>
      </w:r>
    </w:p>
    <w:p w14:paraId="6EDFAF8E" w14:textId="141ABDF3" w:rsidR="00490D2E" w:rsidRDefault="00490D2E" w:rsidP="00BF0B4F">
      <w:pPr>
        <w:rPr>
          <w:spacing w:val="1"/>
        </w:rPr>
      </w:pPr>
      <w:r>
        <w:rPr>
          <w:spacing w:val="-2"/>
        </w:rPr>
        <w:t xml:space="preserve">In some cases, participants may be less likely to be fully open about sensitive issues if being interviewed </w:t>
      </w:r>
      <w:r>
        <w:rPr>
          <w:spacing w:val="2"/>
        </w:rPr>
        <w:t>by someone, compared to filling out an anonymous survey. This has particularly been identified as</w:t>
      </w:r>
      <w:r w:rsidR="00B46207">
        <w:rPr>
          <w:spacing w:val="2"/>
        </w:rPr>
        <w:t xml:space="preserve"> </w:t>
      </w:r>
      <w:r>
        <w:rPr>
          <w:spacing w:val="2"/>
        </w:rPr>
        <w:t xml:space="preserve">a </w:t>
      </w:r>
      <w:r>
        <w:rPr>
          <w:spacing w:val="1"/>
        </w:rPr>
        <w:t>barrier for lesbian, gay, bisexual, trans and gender diverse, and intersex (LGBTIQ+) communities.</w:t>
      </w:r>
    </w:p>
    <w:p w14:paraId="165EC6EF" w14:textId="17A34DD1" w:rsidR="00490D2E" w:rsidRDefault="00490D2E" w:rsidP="00BF0B4F">
      <w:r>
        <w:rPr>
          <w:spacing w:val="2"/>
        </w:rPr>
        <w:t>The pandemic has also had an impact. In the explanatory notes on the methodology for the latest Personal Safety Survey results released in 2023, the ABS acknowledges the impact of the pandemic</w:t>
      </w:r>
      <w:r w:rsidR="00B46207">
        <w:rPr>
          <w:spacing w:val="2"/>
        </w:rPr>
        <w:t xml:space="preserve"> </w:t>
      </w:r>
      <w:r>
        <w:rPr>
          <w:spacing w:val="2"/>
        </w:rPr>
        <w:t>on data collection. This has resulted in reduced sample sizes due to a range of factors (including</w:t>
      </w:r>
      <w:r w:rsidR="00B46207">
        <w:rPr>
          <w:spacing w:val="2"/>
        </w:rPr>
        <w:t xml:space="preserve"> </w:t>
      </w:r>
      <w:r>
        <w:rPr>
          <w:spacing w:val="2"/>
        </w:rPr>
        <w:t>the introduction of some features to ensure the safety of participants). However, the sample is still</w:t>
      </w:r>
      <w:r w:rsidR="00B46207">
        <w:rPr>
          <w:spacing w:val="2"/>
        </w:rPr>
        <w:t xml:space="preserve"> </w:t>
      </w:r>
      <w:r>
        <w:t>large and representative.</w:t>
      </w:r>
    </w:p>
    <w:p w14:paraId="4D028B7A" w14:textId="77777777" w:rsidR="00490D2E" w:rsidRDefault="00490D2E" w:rsidP="00797DD7">
      <w:pPr>
        <w:pStyle w:val="Heading3"/>
      </w:pPr>
      <w:r>
        <w:t>What questions get included</w:t>
      </w:r>
    </w:p>
    <w:p w14:paraId="75AD9A30" w14:textId="3D02DCC1" w:rsidR="00490D2E" w:rsidRDefault="00490D2E" w:rsidP="00BF0B4F">
      <w:r>
        <w:t>Questions in surveys have to be prioritised, otherwise they would be too long</w:t>
      </w:r>
      <w:r w:rsidR="00B46207">
        <w:t xml:space="preserve"> </w:t>
      </w:r>
      <w:r>
        <w:t>and participants would never agree to do them. These decisions are practical</w:t>
      </w:r>
      <w:r w:rsidR="00B46207">
        <w:t xml:space="preserve"> </w:t>
      </w:r>
      <w:r>
        <w:t>but also political.</w:t>
      </w:r>
    </w:p>
    <w:p w14:paraId="0A821797" w14:textId="77777777" w:rsidR="00B46207" w:rsidRDefault="00490D2E" w:rsidP="00BF0B4F">
      <w:r>
        <w:t xml:space="preserve">For instance, the Personal Safety Survey did not ask about </w:t>
      </w:r>
      <w:proofErr w:type="spellStart"/>
      <w:r>
        <w:t>about</w:t>
      </w:r>
      <w:proofErr w:type="spellEnd"/>
      <w:r>
        <w:t xml:space="preserve"> sexual orientation</w:t>
      </w:r>
      <w:r w:rsidR="00B46207">
        <w:t xml:space="preserve"> </w:t>
      </w:r>
      <w:r>
        <w:t>until 2020, and does not currently ask information about gender diversity. It also</w:t>
      </w:r>
      <w:r w:rsidR="00B46207">
        <w:t xml:space="preserve"> </w:t>
      </w:r>
      <w:r>
        <w:t xml:space="preserve">doesn’t provide reporting of results disaggregated (separated out) by any </w:t>
      </w:r>
      <w:r>
        <w:rPr>
          <w:spacing w:val="-2"/>
        </w:rPr>
        <w:t>other demographic factor other than gender. This means there is insufficient data to allow</w:t>
      </w:r>
      <w:r w:rsidR="00B46207">
        <w:rPr>
          <w:spacing w:val="-2"/>
        </w:rPr>
        <w:t xml:space="preserve"> </w:t>
      </w:r>
      <w:r>
        <w:rPr>
          <w:spacing w:val="-2"/>
        </w:rPr>
        <w:t xml:space="preserve">an analysis of prevalence according </w:t>
      </w:r>
      <w:r>
        <w:rPr>
          <w:spacing w:val="1"/>
        </w:rPr>
        <w:t>to ethnic identity, country of origin, cultural</w:t>
      </w:r>
      <w:r w:rsidR="00B46207">
        <w:rPr>
          <w:spacing w:val="1"/>
        </w:rPr>
        <w:t xml:space="preserve"> </w:t>
      </w:r>
      <w:r>
        <w:rPr>
          <w:spacing w:val="1"/>
        </w:rPr>
        <w:t xml:space="preserve">or linguistic </w:t>
      </w:r>
      <w:r>
        <w:t>background, migration status and religion.</w:t>
      </w:r>
    </w:p>
    <w:p w14:paraId="6625E34E" w14:textId="175A9E92" w:rsidR="00490D2E" w:rsidRDefault="00490D2E" w:rsidP="00BF0B4F">
      <w:pPr>
        <w:rPr>
          <w:spacing w:val="-1"/>
        </w:rPr>
      </w:pPr>
      <w:r>
        <w:rPr>
          <w:spacing w:val="-1"/>
        </w:rPr>
        <w:t>There is also no single, robust and reliable source of national data on prevalence</w:t>
      </w:r>
      <w:r w:rsidR="00B46207">
        <w:rPr>
          <w:spacing w:val="-1"/>
        </w:rPr>
        <w:t xml:space="preserve"> </w:t>
      </w:r>
      <w:r>
        <w:rPr>
          <w:spacing w:val="-1"/>
        </w:rPr>
        <w:t xml:space="preserve">for Aboriginal and Torres Strait Islander women. However, </w:t>
      </w:r>
      <w:hyperlink r:id="rId17" w:history="1">
        <w:r w:rsidRPr="00B46207">
          <w:rPr>
            <w:rStyle w:val="Hyperlink"/>
          </w:rPr>
          <w:t>Changing the Picture</w:t>
        </w:r>
      </w:hyperlink>
      <w:r>
        <w:rPr>
          <w:spacing w:val="-1"/>
        </w:rPr>
        <w:t xml:space="preserve"> outlines a range of population-specific research that indicates it is very high.</w:t>
      </w:r>
    </w:p>
    <w:p w14:paraId="568E266A" w14:textId="23A63510" w:rsidR="00490D2E" w:rsidRDefault="00490D2E" w:rsidP="00BF0B4F">
      <w:r>
        <w:lastRenderedPageBreak/>
        <w:t xml:space="preserve">Some communities have been found to under-report their experiences of </w:t>
      </w:r>
      <w:r>
        <w:rPr>
          <w:spacing w:val="-1"/>
        </w:rPr>
        <w:t xml:space="preserve">violence, like Aboriginal and Torres Strait Islander communities and LGBTIQ+ </w:t>
      </w:r>
      <w:r>
        <w:t>communities. There is evidence that asking one question about whether</w:t>
      </w:r>
      <w:r w:rsidR="00B46207">
        <w:t xml:space="preserve"> </w:t>
      </w:r>
      <w:r>
        <w:t>someone has experienced violence or abuse, is not as effective as asking</w:t>
      </w:r>
      <w:r w:rsidR="00B46207">
        <w:t xml:space="preserve"> </w:t>
      </w:r>
      <w:r>
        <w:t>a number of questions about experiences that signify violence and abuse.</w:t>
      </w:r>
      <w:r w:rsidR="00B46207">
        <w:t xml:space="preserve"> </w:t>
      </w:r>
      <w:r>
        <w:t xml:space="preserve">Some </w:t>
      </w:r>
      <w:hyperlink r:id="rId18" w:history="1">
        <w:r w:rsidRPr="00B46207">
          <w:rPr>
            <w:rStyle w:val="Hyperlink"/>
          </w:rPr>
          <w:t>population-specific research with LGBTIQ+ communities</w:t>
        </w:r>
      </w:hyperlink>
      <w:r>
        <w:t xml:space="preserve"> has yielded</w:t>
      </w:r>
      <w:r w:rsidR="00B46207">
        <w:t xml:space="preserve"> </w:t>
      </w:r>
      <w:r>
        <w:t>important insights in doing so.</w:t>
      </w:r>
    </w:p>
    <w:p w14:paraId="26648CBF" w14:textId="20179E9B" w:rsidR="00490D2E" w:rsidRDefault="00490D2E" w:rsidP="00BF0B4F">
      <w:r>
        <w:t>The PSS is also based on asking people whether they have experienced violence.</w:t>
      </w:r>
      <w:r w:rsidR="00B46207">
        <w:t xml:space="preserve"> </w:t>
      </w:r>
      <w:r>
        <w:t>There is no similar robust data set asking about perpetration. This limits the understanding</w:t>
      </w:r>
      <w:r w:rsidR="00B46207">
        <w:t xml:space="preserve"> </w:t>
      </w:r>
      <w:r>
        <w:t>of violence and its dynamics.</w:t>
      </w:r>
    </w:p>
    <w:p w14:paraId="2B0A3018" w14:textId="77777777" w:rsidR="00B46207" w:rsidRDefault="00490D2E" w:rsidP="00BF0B4F">
      <w:r>
        <w:t xml:space="preserve">The 2021 NCAS implemented the </w:t>
      </w:r>
      <w:hyperlink r:id="rId19" w:history="1">
        <w:r w:rsidRPr="00B46207">
          <w:rPr>
            <w:rStyle w:val="Hyperlink"/>
          </w:rPr>
          <w:t>2020 ABS Standard for Sex, Gender, Variations of Sex Characteristics and Sexual Orientation Variables</w:t>
        </w:r>
      </w:hyperlink>
      <w:r>
        <w:t>, and provided data from non-binary and gender diverse participants for the first time. Separate reports will also be provided on understanding and attitudes reported by participants by age, Aboriginal and Torres Strait Islander and people born in a ‘non-main English-speaking country’. It also included analysis across a range of demographic factors, and introduced a number of questions about recognition of particular forms of violence targeted at people because of their migrant or disability status, gender experience, sexuality or religion.</w:t>
      </w:r>
    </w:p>
    <w:p w14:paraId="731D1E40" w14:textId="3BCFB972" w:rsidR="00490D2E" w:rsidRDefault="00490D2E" w:rsidP="00797DD7">
      <w:pPr>
        <w:pStyle w:val="Heading2"/>
      </w:pPr>
      <w:bookmarkStart w:id="3" w:name="_Toc133494321"/>
      <w:r>
        <w:t>A broad national research agenda</w:t>
      </w:r>
      <w:bookmarkEnd w:id="3"/>
    </w:p>
    <w:p w14:paraId="3F1E7DE7" w14:textId="22503553" w:rsidR="00490D2E" w:rsidRDefault="00490D2E" w:rsidP="00BF0B4F">
      <w:r>
        <w:t>Population-level and other quantitative studies provide vital information about prevalence, patterns, attitudes and behaviours (who and what), as well as changes over time (when). But, they aren’t going</w:t>
      </w:r>
      <w:r w:rsidR="00B46207">
        <w:t xml:space="preserve"> </w:t>
      </w:r>
      <w:r>
        <w:t>to be able to answer questions about how or why. A broad national research agenda is needed to fill</w:t>
      </w:r>
      <w:r w:rsidR="00B46207">
        <w:t xml:space="preserve"> </w:t>
      </w:r>
      <w:r>
        <w:t>in the gaps, and build on existing work that has addressed these questions.</w:t>
      </w:r>
    </w:p>
    <w:p w14:paraId="0FD0DC1D" w14:textId="77777777" w:rsidR="00490D2E" w:rsidRDefault="00490D2E" w:rsidP="00BF0B4F">
      <w:r>
        <w:rPr>
          <w:spacing w:val="-1"/>
        </w:rPr>
        <w:t xml:space="preserve">For instance, ‘qualitative’ studies involve things like interviewing smaller numbers of people in more detail. Studies like this are more in-depth and can tell us more about people’s experiences and understandings </w:t>
      </w:r>
      <w:r>
        <w:t>of family and intimate partner violence, why this might be the case, and what helped people to recover and to change.</w:t>
      </w:r>
    </w:p>
    <w:p w14:paraId="5A990C2A" w14:textId="77777777" w:rsidR="00490D2E" w:rsidRDefault="00490D2E" w:rsidP="00BF0B4F">
      <w:r>
        <w:rPr>
          <w:spacing w:val="1"/>
        </w:rPr>
        <w:t xml:space="preserve">‘Longitudinal’ studies involve following the same sample of people over time. These are more useful </w:t>
      </w:r>
      <w:r>
        <w:t xml:space="preserve">for tracking changes at an individual level. One example of insights that can be drawn from this sort of </w:t>
      </w:r>
      <w:r>
        <w:rPr>
          <w:spacing w:val="-2"/>
        </w:rPr>
        <w:t xml:space="preserve">research comes from the </w:t>
      </w:r>
      <w:hyperlink r:id="rId20" w:history="1">
        <w:r w:rsidRPr="00B46207">
          <w:rPr>
            <w:rStyle w:val="Hyperlink"/>
          </w:rPr>
          <w:t>Australian Longitudinal Study on Women’s Health</w:t>
        </w:r>
      </w:hyperlink>
      <w:r>
        <w:rPr>
          <w:spacing w:val="-2"/>
        </w:rPr>
        <w:t xml:space="preserve">, which involves understanding </w:t>
      </w:r>
      <w:r>
        <w:rPr>
          <w:spacing w:val="-1"/>
        </w:rPr>
        <w:t xml:space="preserve">differences in how women reported their experiences of violence at different points in </w:t>
      </w:r>
      <w:r>
        <w:t>their lives.</w:t>
      </w:r>
    </w:p>
    <w:p w14:paraId="3C7499F9" w14:textId="77777777" w:rsidR="00490D2E" w:rsidRDefault="00490D2E" w:rsidP="00BF0B4F">
      <w:r>
        <w:rPr>
          <w:spacing w:val="-2"/>
        </w:rPr>
        <w:t>There is also a range of conceptual and theoretical work that goes into identifying and defining the social</w:t>
      </w:r>
      <w:r>
        <w:rPr>
          <w:spacing w:val="-1"/>
        </w:rPr>
        <w:t xml:space="preserve"> drivers of violence against women, and other forms of family violence. Evaluations of interventions to prevent and respond to violence are also important for understanding more about what works and why.</w:t>
      </w:r>
    </w:p>
    <w:p w14:paraId="6043C2D1" w14:textId="77777777" w:rsidR="00490D2E" w:rsidRDefault="00490D2E" w:rsidP="00BF0B4F">
      <w:pPr>
        <w:rPr>
          <w:spacing w:val="-1"/>
        </w:rPr>
      </w:pPr>
      <w:r>
        <w:rPr>
          <w:spacing w:val="-1"/>
        </w:rPr>
        <w:t>Put together, all of these sorts of research and analysis make up the evidence base that informs our work across family violence prevention and response.</w:t>
      </w:r>
    </w:p>
    <w:p w14:paraId="2295B234" w14:textId="77777777" w:rsidR="00490D2E" w:rsidRDefault="00490D2E" w:rsidP="00797DD7">
      <w:pPr>
        <w:pStyle w:val="Heading2"/>
      </w:pPr>
      <w:bookmarkStart w:id="4" w:name="_Toc133494322"/>
      <w:r>
        <w:lastRenderedPageBreak/>
        <w:t>Quoting statistics</w:t>
      </w:r>
      <w:bookmarkEnd w:id="4"/>
    </w:p>
    <w:p w14:paraId="63E24C68" w14:textId="77777777" w:rsidR="00490D2E" w:rsidRDefault="00490D2E" w:rsidP="00BF0B4F">
      <w:r>
        <w:t>The key thing when quoting statistics is to say where they came from, and be as accurate as possible about what they mean. Attention to these details helps to establish that the statistics are based on actual research, and to acknowledge both the strengths and limitations of existing data.</w:t>
      </w:r>
    </w:p>
    <w:p w14:paraId="7B9A119C" w14:textId="77777777" w:rsidR="00490D2E" w:rsidRDefault="00490D2E" w:rsidP="00797DD7">
      <w:pPr>
        <w:pStyle w:val="Heading3"/>
      </w:pPr>
      <w:r>
        <w:t>Top tips</w:t>
      </w:r>
    </w:p>
    <w:p w14:paraId="60A29A16" w14:textId="66F42836" w:rsidR="00490D2E" w:rsidRDefault="00490D2E" w:rsidP="003804E6">
      <w:pPr>
        <w:pStyle w:val="ListBullet"/>
      </w:pPr>
      <w:r>
        <w:t>It is better to quote the original source, rather than another document that quoted</w:t>
      </w:r>
      <w:r w:rsidR="00B46207">
        <w:t xml:space="preserve"> </w:t>
      </w:r>
      <w:r>
        <w:t xml:space="preserve">the statistics. This can be as simple as a note like: </w:t>
      </w:r>
      <w:r>
        <w:rPr>
          <w:rStyle w:val="Italic"/>
        </w:rPr>
        <w:t>ABS, Personal Safety Survey, 2023</w:t>
      </w:r>
      <w:r>
        <w:t>.</w:t>
      </w:r>
    </w:p>
    <w:p w14:paraId="58FE271E" w14:textId="7FCEEBBD" w:rsidR="00490D2E" w:rsidRDefault="00490D2E" w:rsidP="003804E6">
      <w:pPr>
        <w:pStyle w:val="ListBullet"/>
      </w:pPr>
      <w:r>
        <w:t>It can be more powerful to represent statistics numerically rather than as a percentage,</w:t>
      </w:r>
      <w:r w:rsidR="00B46207">
        <w:t xml:space="preserve"> </w:t>
      </w:r>
      <w:r>
        <w:rPr>
          <w:spacing w:val="-1"/>
        </w:rPr>
        <w:t xml:space="preserve">e.g. one in four rather than 25%. This helps people to visualise how common something is, </w:t>
      </w:r>
      <w:r>
        <w:t>but it works a lot better if the percentage is high.</w:t>
      </w:r>
    </w:p>
    <w:p w14:paraId="292F7DAC" w14:textId="77777777" w:rsidR="00490D2E" w:rsidRDefault="00490D2E" w:rsidP="003804E6">
      <w:pPr>
        <w:pStyle w:val="ListBullet"/>
      </w:pPr>
      <w:r>
        <w:t>Some studies ask about experiences before or after a certain age, over the last 12 months, or about experiences over a lifetime. It is important to include these qualifiers, as the statistics can be really different depending on the measure being used.</w:t>
      </w:r>
    </w:p>
    <w:p w14:paraId="1DF4E5CF" w14:textId="77777777" w:rsidR="00490D2E" w:rsidRDefault="00490D2E" w:rsidP="003804E6">
      <w:pPr>
        <w:pStyle w:val="ListBullet"/>
        <w:rPr>
          <w:spacing w:val="-1"/>
        </w:rPr>
      </w:pPr>
      <w:r>
        <w:rPr>
          <w:spacing w:val="1"/>
        </w:rPr>
        <w:t xml:space="preserve">It is generally better to say ‘X survey found that x numbers of women experience x’ </w:t>
      </w:r>
      <w:r>
        <w:t xml:space="preserve">rather than ‘x numbers of women experience x’. This becomes much more important </w:t>
      </w:r>
      <w:r>
        <w:rPr>
          <w:spacing w:val="-1"/>
        </w:rPr>
        <w:t>where population-level data doesn’t exist. For instance, where the experiences of some communities are absent from population-level data but are available through surveys of those specific communities, these surveys should be clearly referenced and promoted.</w:t>
      </w:r>
    </w:p>
    <w:p w14:paraId="57210420" w14:textId="77777777" w:rsidR="00490D2E" w:rsidRDefault="00490D2E" w:rsidP="003804E6">
      <w:pPr>
        <w:pStyle w:val="ListBullet"/>
      </w:pPr>
      <w:r>
        <w:rPr>
          <w:spacing w:val="-1"/>
        </w:rPr>
        <w:t xml:space="preserve">Where data doesn’t exist, this should be mentioned, alongside advocacy for more inclusive </w:t>
      </w:r>
      <w:r>
        <w:t>data collection that captures the experiences and needs of marginalised communities.</w:t>
      </w:r>
    </w:p>
    <w:p w14:paraId="28A815DF" w14:textId="0AC2DA86" w:rsidR="00490D2E" w:rsidRDefault="00490D2E" w:rsidP="003804E6">
      <w:pPr>
        <w:pStyle w:val="ListBullet"/>
        <w:rPr>
          <w:spacing w:val="-1"/>
        </w:rPr>
      </w:pPr>
      <w:r>
        <w:rPr>
          <w:spacing w:val="-1"/>
        </w:rPr>
        <w:t>It is important to be specific when quoting comparisons – i.e. ‘x group are x times more</w:t>
      </w:r>
      <w:r w:rsidR="00B46207">
        <w:rPr>
          <w:spacing w:val="-1"/>
        </w:rPr>
        <w:t xml:space="preserve"> </w:t>
      </w:r>
      <w:r>
        <w:rPr>
          <w:spacing w:val="-1"/>
        </w:rPr>
        <w:t>likely to experience x than x’ rather than ‘x group are more at risk’. Sometimes comparisons can be between two groups (e.g. women and men) or between one group and everyone else (e.g. general population). If the categories or definitions of categories used in the research have limitations, it’s better to quote the research directly, and then explain the limitations.</w:t>
      </w:r>
    </w:p>
    <w:p w14:paraId="535BC21C" w14:textId="77777777" w:rsidR="00490D2E" w:rsidRDefault="00490D2E" w:rsidP="00BF0B4F">
      <w:r>
        <w:rPr>
          <w:spacing w:val="-1"/>
        </w:rPr>
        <w:t>Statistics can tell us who is more or less likely to experience or report violence, or what factors occurred</w:t>
      </w:r>
      <w:r>
        <w:t xml:space="preserve"> </w:t>
      </w:r>
      <w:r>
        <w:rPr>
          <w:spacing w:val="1"/>
        </w:rPr>
        <w:t xml:space="preserve">alongside these experiences. But in interpreting and using statistics it is important to understand the distinction between causality and ‘association’. So, for instance, statistics will tell us that some people with a particular life experience are also at increased risk of experiencing violence, but that is very </w:t>
      </w:r>
      <w:r>
        <w:t>different from saying that this experience caused the violence.</w:t>
      </w:r>
    </w:p>
    <w:p w14:paraId="02328B8F" w14:textId="77777777" w:rsidR="00490D2E" w:rsidRDefault="00490D2E" w:rsidP="00BF0B4F">
      <w:pPr>
        <w:rPr>
          <w:spacing w:val="-2"/>
        </w:rPr>
      </w:pPr>
      <w:r>
        <w:rPr>
          <w:spacing w:val="-1"/>
        </w:rPr>
        <w:t xml:space="preserve">Nevertheless, associations can tell us a lot about things like which people and groups might need more </w:t>
      </w:r>
      <w:r>
        <w:rPr>
          <w:spacing w:val="-2"/>
        </w:rPr>
        <w:t>attention, things that increase or decrease risk, or how particular attitudes and behaviours may be related. Associations can point the way to informing interventions, and improve our understanding of the range of changes required in order to prevent or respond to violence.</w:t>
      </w:r>
    </w:p>
    <w:p w14:paraId="48079824" w14:textId="77777777" w:rsidR="00490D2E" w:rsidRDefault="00490D2E" w:rsidP="00797DD7">
      <w:pPr>
        <w:pStyle w:val="Heading2"/>
      </w:pPr>
      <w:bookmarkStart w:id="5" w:name="_Toc133494323"/>
      <w:r>
        <w:lastRenderedPageBreak/>
        <w:t>Telling a story</w:t>
      </w:r>
      <w:bookmarkEnd w:id="5"/>
    </w:p>
    <w:p w14:paraId="666477AA" w14:textId="07630B2D" w:rsidR="00490D2E" w:rsidRDefault="00490D2E" w:rsidP="00BF0B4F">
      <w:r>
        <w:t>A final point on using statistics is that they are often used to portray how significant or serious that</w:t>
      </w:r>
      <w:r>
        <w:rPr>
          <w:spacing w:val="1"/>
        </w:rPr>
        <w:t xml:space="preserve"> </w:t>
      </w:r>
      <w:r>
        <w:rPr>
          <w:spacing w:val="2"/>
        </w:rPr>
        <w:t>something is in order to get attention. It is important to present this within a story that explains</w:t>
      </w:r>
      <w:r w:rsidR="00B46207">
        <w:rPr>
          <w:spacing w:val="2"/>
        </w:rPr>
        <w:t xml:space="preserve"> </w:t>
      </w:r>
      <w:r>
        <w:rPr>
          <w:spacing w:val="1"/>
        </w:rPr>
        <w:t>what drives violence against women and other forms of family violence, as well as what we can do</w:t>
      </w:r>
      <w:r w:rsidR="00B46207">
        <w:rPr>
          <w:spacing w:val="1"/>
        </w:rPr>
        <w:t xml:space="preserve"> </w:t>
      </w:r>
      <w:r>
        <w:rPr>
          <w:spacing w:val="1"/>
        </w:rPr>
        <w:t>to change this.</w:t>
      </w:r>
    </w:p>
    <w:p w14:paraId="374FA5C0" w14:textId="32B431B7" w:rsidR="00490D2E" w:rsidRDefault="00490D2E" w:rsidP="00BF0B4F">
      <w:r>
        <w:t>Overusing or relying too heavily on statistics can present a negative picture, and sometimes this</w:t>
      </w:r>
      <w:r w:rsidR="00B46207">
        <w:t xml:space="preserve"> </w:t>
      </w:r>
      <w:r>
        <w:t>can make the current situation seem inevitable and even accidentally reinforce the ideas we are</w:t>
      </w:r>
      <w:r w:rsidR="00B46207">
        <w:t xml:space="preserve"> </w:t>
      </w:r>
      <w:r>
        <w:t>trying to change.</w:t>
      </w:r>
    </w:p>
    <w:p w14:paraId="1265CEC8" w14:textId="77777777" w:rsidR="00B46207" w:rsidRDefault="00490D2E" w:rsidP="00BF0B4F">
      <w:r>
        <w:rPr>
          <w:spacing w:val="-1"/>
        </w:rPr>
        <w:t>To shift people towards change, statistics about violence need to be placed within a story that starts</w:t>
      </w:r>
      <w:r w:rsidR="00B46207">
        <w:t xml:space="preserve"> </w:t>
      </w:r>
      <w:r>
        <w:t>with a positive vision for the future and ends with suggestions for action and practical solutions everyone can get behind.</w:t>
      </w:r>
    </w:p>
    <w:p w14:paraId="55700FD2" w14:textId="2CD795B7" w:rsidR="005B21BB" w:rsidRPr="00B46207" w:rsidRDefault="00490D2E" w:rsidP="00BF0B4F">
      <w:pPr>
        <w:rPr>
          <w:rStyle w:val="Hyperlink"/>
        </w:rPr>
      </w:pPr>
      <w:r>
        <w:t xml:space="preserve">For more on statistics you can use in your work, </w:t>
      </w:r>
      <w:r w:rsidR="00D2215D">
        <w:t xml:space="preserve">refer to Safe and Equal’s </w:t>
      </w:r>
      <w:hyperlink r:id="rId21" w:history="1">
        <w:r w:rsidR="00D2215D" w:rsidRPr="00D2215D">
          <w:rPr>
            <w:rStyle w:val="Hyperlink"/>
          </w:rPr>
          <w:t>Fast Facts 2022</w:t>
        </w:r>
      </w:hyperlink>
      <w:r w:rsidR="00D2215D">
        <w:t>.</w:t>
      </w:r>
    </w:p>
    <w:p w14:paraId="1B8BD36E" w14:textId="77777777" w:rsidR="00955AD6" w:rsidRDefault="00955AD6" w:rsidP="00955AD6">
      <w:pPr>
        <w:spacing w:before="1200"/>
      </w:pPr>
      <w:r>
        <w:rPr>
          <w:noProof/>
        </w:rPr>
        <w:drawing>
          <wp:inline distT="0" distB="0" distL="0" distR="0" wp14:anchorId="1474BF04" wp14:editId="5DD0AD61">
            <wp:extent cx="817920" cy="468000"/>
            <wp:effectExtent l="0" t="0" r="1270" b="8255"/>
            <wp:docPr id="5" name="Picture 5"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ctoria State Government"/>
                    <pic:cNvPicPr/>
                  </pic:nvPicPr>
                  <pic:blipFill>
                    <a:blip r:embed="rId22"/>
                    <a:stretch>
                      <a:fillRect/>
                    </a:stretch>
                  </pic:blipFill>
                  <pic:spPr>
                    <a:xfrm>
                      <a:off x="0" y="0"/>
                      <a:ext cx="817920" cy="468000"/>
                    </a:xfrm>
                    <a:prstGeom prst="rect">
                      <a:avLst/>
                    </a:prstGeom>
                  </pic:spPr>
                </pic:pic>
              </a:graphicData>
            </a:graphic>
          </wp:inline>
        </w:drawing>
      </w:r>
    </w:p>
    <w:p w14:paraId="5E3AE51F" w14:textId="77777777" w:rsidR="00955AD6" w:rsidRPr="00640691" w:rsidRDefault="00955AD6" w:rsidP="00955AD6">
      <w:r>
        <w:t>Safe and Equal acknowledges the support of the Victorian Government.</w:t>
      </w:r>
    </w:p>
    <w:p w14:paraId="2C800E3E" w14:textId="7AC96746" w:rsidR="00041148" w:rsidRPr="008B77FE" w:rsidRDefault="00041148" w:rsidP="00955AD6">
      <w:pPr>
        <w:spacing w:before="1000"/>
        <w:jc w:val="center"/>
      </w:pPr>
    </w:p>
    <w:sectPr w:rsidR="00041148" w:rsidRPr="008B77FE" w:rsidSect="00A13F13">
      <w:headerReference w:type="default" r:id="rId23"/>
      <w:footerReference w:type="default" r:id="rId24"/>
      <w:pgSz w:w="11907" w:h="16840" w:code="9"/>
      <w:pgMar w:top="1418" w:right="1701" w:bottom="1701"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06B8" w14:textId="77777777" w:rsidR="006237BA" w:rsidRDefault="006237BA" w:rsidP="00E02509">
      <w:pPr>
        <w:spacing w:after="0" w:line="240" w:lineRule="auto"/>
      </w:pPr>
      <w:r>
        <w:separator/>
      </w:r>
    </w:p>
  </w:endnote>
  <w:endnote w:type="continuationSeparator" w:id="0">
    <w:p w14:paraId="5583C0F5" w14:textId="77777777" w:rsidR="006237BA" w:rsidRDefault="006237BA" w:rsidP="00E02509">
      <w:pPr>
        <w:spacing w:after="0" w:line="240" w:lineRule="auto"/>
      </w:pPr>
      <w:r>
        <w:continuationSeparator/>
      </w:r>
    </w:p>
  </w:endnote>
  <w:endnote w:type="continuationNotice" w:id="1">
    <w:p w14:paraId="0162A8CD" w14:textId="77777777" w:rsidR="006237BA" w:rsidRDefault="006237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Book">
    <w:altName w:val="Times New Roman"/>
    <w:charset w:val="00"/>
    <w:family w:val="auto"/>
    <w:pitch w:val="variable"/>
    <w:sig w:usb0="00000001" w:usb1="4000005B" w:usb2="00000000" w:usb3="00000000" w:csb0="0000009B" w:csb1="00000000"/>
  </w:font>
  <w:font w:name="Gotham Medium Italic">
    <w:altName w:val="Times New Roman"/>
    <w:charset w:val="00"/>
    <w:family w:val="auto"/>
    <w:pitch w:val="variable"/>
    <w:sig w:usb0="00000001" w:usb1="4000005B" w:usb2="00000000" w:usb3="00000000" w:csb0="0000009B"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DM Sans">
    <w:charset w:val="00"/>
    <w:family w:val="auto"/>
    <w:pitch w:val="variable"/>
    <w:sig w:usb0="8000002F" w:usb1="5000205B" w:usb2="00000000" w:usb3="00000000" w:csb0="00000093" w:csb1="00000000"/>
  </w:font>
  <w:font w:name="DMSans-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26D9" w14:textId="77189832" w:rsidR="005E381E" w:rsidRDefault="005E381E" w:rsidP="00416C25">
    <w:pPr>
      <w:pStyle w:val="Footer"/>
      <w:tabs>
        <w:tab w:val="clear" w:pos="8640"/>
      </w:tabs>
      <w:jc w:val="left"/>
    </w:pPr>
    <w:r w:rsidRPr="007B41DD">
      <w:rPr>
        <w:noProof/>
      </w:rPr>
      <mc:AlternateContent>
        <mc:Choice Requires="wps">
          <w:drawing>
            <wp:anchor distT="0" distB="0" distL="114300" distR="114300" simplePos="0" relativeHeight="251704320" behindDoc="1" locked="0" layoutInCell="1" allowOverlap="1" wp14:anchorId="61E71D24" wp14:editId="3F85DBF4">
              <wp:simplePos x="0" y="0"/>
              <wp:positionH relativeFrom="column">
                <wp:posOffset>-568779</wp:posOffset>
              </wp:positionH>
              <wp:positionV relativeFrom="page">
                <wp:posOffset>10036629</wp:posOffset>
              </wp:positionV>
              <wp:extent cx="569595" cy="1270"/>
              <wp:effectExtent l="19050" t="19050" r="20955" b="3683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chemeClr val="bg1"/>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8FE6916" id="Straight Connector 8" o:spid="_x0000_s1026" alt="&quot;&quot;" style="position:absolute;z-index:-251612160;visibility:visible;mso-wrap-style:square;mso-wrap-distance-left:9pt;mso-wrap-distance-top:0;mso-wrap-distance-right:9pt;mso-wrap-distance-bottom:0;mso-position-horizontal:absolute;mso-position-horizontal-relative:text;mso-position-vertical:absolute;mso-position-vertical-relative:page" from="-44.8pt,790.3pt" to=".0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" strokecolor="white [3212]" strokeweight="2.25pt">
              <w10:wrap anchory="page"/>
            </v:line>
          </w:pict>
        </mc:Fallback>
      </mc:AlternateContent>
    </w:r>
    <w:r w:rsidRPr="007B41DD">
      <w:rPr>
        <w:noProof/>
      </w:rPr>
      <mc:AlternateContent>
        <mc:Choice Requires="wps">
          <w:drawing>
            <wp:anchor distT="0" distB="0" distL="114300" distR="114300" simplePos="0" relativeHeight="251703296" behindDoc="1" locked="0" layoutInCell="1" allowOverlap="1" wp14:anchorId="4A251A20" wp14:editId="40EFCAFA">
              <wp:simplePos x="0" y="0"/>
              <wp:positionH relativeFrom="page">
                <wp:posOffset>138793</wp:posOffset>
              </wp:positionH>
              <wp:positionV relativeFrom="page">
                <wp:posOffset>9682843</wp:posOffset>
              </wp:positionV>
              <wp:extent cx="7284600" cy="878400"/>
              <wp:effectExtent l="0" t="0" r="0" b="0"/>
              <wp:wrapNone/>
              <wp:docPr id="9" name="Rectangle 9"/>
              <wp:cNvGraphicFramePr/>
              <a:graphic xmlns:a="http://schemas.openxmlformats.org/drawingml/2006/main">
                <a:graphicData uri="http://schemas.microsoft.com/office/word/2010/wordprocessingShape">
                  <wps:wsp>
                    <wps:cNvSpPr/>
                    <wps:spPr>
                      <a:xfrm>
                        <a:off x="0" y="0"/>
                        <a:ext cx="7284600" cy="878400"/>
                      </a:xfrm>
                      <a:prstGeom prst="rect">
                        <a:avLst/>
                      </a:prstGeom>
                      <a:solidFill>
                        <a:srgbClr val="33B9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401F17" w14:textId="77777777" w:rsidR="005E381E" w:rsidRPr="00416C25" w:rsidRDefault="005E381E" w:rsidP="00971ED9">
                          <w:pPr>
                            <w:spacing w:before="120" w:after="0"/>
                            <w:ind w:left="170"/>
                            <w:rPr>
                              <w:b/>
                              <w:bCs/>
                              <w:sz w:val="18"/>
                              <w:szCs w:val="18"/>
                            </w:rPr>
                          </w:pPr>
                          <w:r w:rsidRPr="00416C25">
                            <w:rPr>
                              <w:b/>
                              <w:bCs/>
                              <w:sz w:val="18"/>
                              <w:szCs w:val="18"/>
                            </w:rPr>
                            <w:fldChar w:fldCharType="begin"/>
                          </w:r>
                          <w:r w:rsidRPr="00416C25">
                            <w:rPr>
                              <w:b/>
                              <w:bCs/>
                              <w:sz w:val="18"/>
                              <w:szCs w:val="18"/>
                            </w:rPr>
                            <w:instrText xml:space="preserve"> PAGE   \* MERGEFORMAT </w:instrText>
                          </w:r>
                          <w:r w:rsidRPr="00416C25">
                            <w:rPr>
                              <w:b/>
                              <w:bCs/>
                              <w:sz w:val="18"/>
                              <w:szCs w:val="18"/>
                            </w:rPr>
                            <w:fldChar w:fldCharType="separate"/>
                          </w:r>
                          <w:r w:rsidRPr="00416C25">
                            <w:rPr>
                              <w:b/>
                              <w:bCs/>
                              <w:noProof/>
                              <w:sz w:val="18"/>
                              <w:szCs w:val="18"/>
                            </w:rPr>
                            <w:t>5</w:t>
                          </w:r>
                          <w:r w:rsidRPr="00416C25">
                            <w:rPr>
                              <w:b/>
                              <w:bCs/>
                              <w:noProof/>
                              <w:sz w:val="18"/>
                              <w:szCs w:val="18"/>
                            </w:rPr>
                            <w:fldChar w:fldCharType="end"/>
                          </w:r>
                        </w:p>
                        <w:p w14:paraId="2F88EFF6" w14:textId="77777777" w:rsidR="00416C25" w:rsidRDefault="00416C25" w:rsidP="00416C25">
                          <w:pPr>
                            <w:tabs>
                              <w:tab w:val="right" w:pos="9923"/>
                            </w:tabs>
                            <w:spacing w:before="260" w:after="0"/>
                            <w:ind w:left="170"/>
                            <w:rPr>
                              <w:b/>
                              <w:bCs/>
                              <w:sz w:val="18"/>
                              <w:szCs w:val="18"/>
                            </w:rPr>
                          </w:pPr>
                          <w:r w:rsidRPr="00416C25">
                            <w:rPr>
                              <w:sz w:val="18"/>
                              <w:szCs w:val="18"/>
                            </w:rPr>
                            <w:t>How to use statistics in primary prevention</w:t>
                          </w:r>
                          <w:r>
                            <w:rPr>
                              <w:sz w:val="18"/>
                              <w:szCs w:val="18"/>
                            </w:rPr>
                            <w:tab/>
                          </w:r>
                          <w:r w:rsidR="00B91FA7" w:rsidRPr="00416C25">
                            <w:rPr>
                              <w:b/>
                              <w:bCs/>
                              <w:sz w:val="18"/>
                              <w:szCs w:val="18"/>
                            </w:rPr>
                            <w:t>Safe and Equal</w:t>
                          </w:r>
                        </w:p>
                        <w:p w14:paraId="343FD77A" w14:textId="2B305BFA" w:rsidR="005E381E" w:rsidRPr="00416C25" w:rsidRDefault="00416C25" w:rsidP="00416C25">
                          <w:pPr>
                            <w:tabs>
                              <w:tab w:val="right" w:pos="9923"/>
                            </w:tabs>
                            <w:spacing w:after="0"/>
                            <w:ind w:left="170"/>
                            <w:rPr>
                              <w:b/>
                              <w:bCs/>
                              <w:i/>
                              <w:sz w:val="18"/>
                              <w:szCs w:val="18"/>
                              <w:lang w:val="en-US"/>
                            </w:rPr>
                          </w:pPr>
                          <w:r>
                            <w:rPr>
                              <w:rFonts w:cs="DM Sans"/>
                              <w:b/>
                              <w:bCs/>
                              <w:sz w:val="18"/>
                              <w:szCs w:val="18"/>
                            </w:rPr>
                            <w:tab/>
                          </w:r>
                          <w:r w:rsidR="005E381E" w:rsidRPr="00416C25">
                            <w:rPr>
                              <w:rFonts w:cs="DM Sans"/>
                              <w:b/>
                              <w:bCs/>
                              <w:sz w:val="18"/>
                              <w:szCs w:val="18"/>
                            </w:rPr>
                            <w:t>www.safeandequal.org.au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1A20" id="Rectangle 9" o:spid="_x0000_s1026" style="position:absolute;margin-left:10.95pt;margin-top:762.45pt;width:573.6pt;height:69.1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" fillcolor="#33b9ff" stroked="f" strokeweight="2pt">
              <v:textbox>
                <w:txbxContent>
                  <w:p w14:paraId="14401F17" w14:textId="77777777" w:rsidR="005E381E" w:rsidRPr="00416C25" w:rsidRDefault="005E381E" w:rsidP="00971ED9">
                    <w:pPr>
                      <w:spacing w:before="120" w:after="0"/>
                      <w:ind w:left="170"/>
                      <w:rPr>
                        <w:b/>
                        <w:bCs/>
                        <w:sz w:val="18"/>
                        <w:szCs w:val="18"/>
                      </w:rPr>
                    </w:pPr>
                    <w:r w:rsidRPr="00416C25">
                      <w:rPr>
                        <w:b/>
                        <w:bCs/>
                        <w:sz w:val="18"/>
                        <w:szCs w:val="18"/>
                      </w:rPr>
                      <w:fldChar w:fldCharType="begin"/>
                    </w:r>
                    <w:r w:rsidRPr="00416C25">
                      <w:rPr>
                        <w:b/>
                        <w:bCs/>
                        <w:sz w:val="18"/>
                        <w:szCs w:val="18"/>
                      </w:rPr>
                      <w:instrText xml:space="preserve"> PAGE   \* MERGEFORMAT </w:instrText>
                    </w:r>
                    <w:r w:rsidRPr="00416C25">
                      <w:rPr>
                        <w:b/>
                        <w:bCs/>
                        <w:sz w:val="18"/>
                        <w:szCs w:val="18"/>
                      </w:rPr>
                      <w:fldChar w:fldCharType="separate"/>
                    </w:r>
                    <w:r w:rsidRPr="00416C25">
                      <w:rPr>
                        <w:b/>
                        <w:bCs/>
                        <w:noProof/>
                        <w:sz w:val="18"/>
                        <w:szCs w:val="18"/>
                      </w:rPr>
                      <w:t>5</w:t>
                    </w:r>
                    <w:r w:rsidRPr="00416C25">
                      <w:rPr>
                        <w:b/>
                        <w:bCs/>
                        <w:noProof/>
                        <w:sz w:val="18"/>
                        <w:szCs w:val="18"/>
                      </w:rPr>
                      <w:fldChar w:fldCharType="end"/>
                    </w:r>
                  </w:p>
                  <w:p w14:paraId="2F88EFF6" w14:textId="77777777" w:rsidR="00416C25" w:rsidRDefault="00416C25" w:rsidP="00416C25">
                    <w:pPr>
                      <w:tabs>
                        <w:tab w:val="right" w:pos="9923"/>
                      </w:tabs>
                      <w:spacing w:before="260" w:after="0"/>
                      <w:ind w:left="170"/>
                      <w:rPr>
                        <w:b/>
                        <w:bCs/>
                        <w:sz w:val="18"/>
                        <w:szCs w:val="18"/>
                      </w:rPr>
                    </w:pPr>
                    <w:r w:rsidRPr="00416C25">
                      <w:rPr>
                        <w:sz w:val="18"/>
                        <w:szCs w:val="18"/>
                      </w:rPr>
                      <w:t>How to use statistics in primary prevention</w:t>
                    </w:r>
                    <w:r>
                      <w:rPr>
                        <w:sz w:val="18"/>
                        <w:szCs w:val="18"/>
                      </w:rPr>
                      <w:tab/>
                    </w:r>
                    <w:r w:rsidR="00B91FA7" w:rsidRPr="00416C25">
                      <w:rPr>
                        <w:b/>
                        <w:bCs/>
                        <w:sz w:val="18"/>
                        <w:szCs w:val="18"/>
                      </w:rPr>
                      <w:t>Safe and Equal</w:t>
                    </w:r>
                  </w:p>
                  <w:p w14:paraId="343FD77A" w14:textId="2B305BFA" w:rsidR="005E381E" w:rsidRPr="00416C25" w:rsidRDefault="00416C25" w:rsidP="00416C25">
                    <w:pPr>
                      <w:tabs>
                        <w:tab w:val="right" w:pos="9923"/>
                      </w:tabs>
                      <w:spacing w:after="0"/>
                      <w:ind w:left="170"/>
                      <w:rPr>
                        <w:b/>
                        <w:bCs/>
                        <w:i/>
                        <w:sz w:val="18"/>
                        <w:szCs w:val="18"/>
                        <w:lang w:val="en-US"/>
                      </w:rPr>
                    </w:pPr>
                    <w:r>
                      <w:rPr>
                        <w:rFonts w:cs="DM Sans"/>
                        <w:b/>
                        <w:bCs/>
                        <w:sz w:val="18"/>
                        <w:szCs w:val="18"/>
                      </w:rPr>
                      <w:tab/>
                    </w:r>
                    <w:r w:rsidR="005E381E" w:rsidRPr="00416C25">
                      <w:rPr>
                        <w:rFonts w:cs="DM Sans"/>
                        <w:b/>
                        <w:bCs/>
                        <w:sz w:val="18"/>
                        <w:szCs w:val="18"/>
                      </w:rPr>
                      <w:t>www.safeandequal.org.au</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4B41" w14:textId="77777777" w:rsidR="006237BA" w:rsidRPr="00EF1D3D" w:rsidRDefault="006237BA" w:rsidP="00E02509">
      <w:pPr>
        <w:spacing w:after="0" w:line="240" w:lineRule="auto"/>
        <w:rPr>
          <w:b/>
          <w:bCs/>
          <w:color w:val="7800FF"/>
        </w:rPr>
      </w:pPr>
      <w:r w:rsidRPr="00EF1D3D">
        <w:rPr>
          <w:b/>
          <w:bCs/>
          <w:color w:val="7800FF"/>
        </w:rPr>
        <w:separator/>
      </w:r>
    </w:p>
  </w:footnote>
  <w:footnote w:type="continuationSeparator" w:id="0">
    <w:p w14:paraId="3322E126" w14:textId="77777777" w:rsidR="006237BA" w:rsidRDefault="006237BA" w:rsidP="00E02509">
      <w:pPr>
        <w:spacing w:after="0" w:line="240" w:lineRule="auto"/>
      </w:pPr>
      <w:r>
        <w:continuationSeparator/>
      </w:r>
    </w:p>
  </w:footnote>
  <w:footnote w:type="continuationNotice" w:id="1">
    <w:p w14:paraId="730461A7" w14:textId="77777777" w:rsidR="006237BA" w:rsidRDefault="006237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E166" w14:textId="331C1CF3" w:rsidR="005E381E" w:rsidRDefault="005E381E" w:rsidP="00C70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7873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01CC9"/>
    <w:multiLevelType w:val="multilevel"/>
    <w:tmpl w:val="0358AF78"/>
    <w:styleLink w:val="Style2"/>
    <w:lvl w:ilvl="0">
      <w:start w:val="1"/>
      <w:numFmt w:val="decimal"/>
      <w:lvlText w:val="%1."/>
      <w:lvlJc w:val="left"/>
      <w:pPr>
        <w:ind w:left="357" w:hanging="357"/>
      </w:pPr>
      <w:rPr>
        <w:rFonts w:hint="default"/>
        <w:color w:val="7800FF"/>
      </w:rPr>
    </w:lvl>
    <w:lvl w:ilvl="1">
      <w:start w:val="1"/>
      <w:numFmt w:val="lowerLetter"/>
      <w:lvlText w:val="%2."/>
      <w:lvlJc w:val="left"/>
      <w:pPr>
        <w:ind w:left="1077" w:hanging="357"/>
      </w:pPr>
      <w:rPr>
        <w:rFonts w:hint="default"/>
        <w:color w:val="7800FF"/>
      </w:rPr>
    </w:lvl>
    <w:lvl w:ilvl="2">
      <w:start w:val="1"/>
      <w:numFmt w:val="lowerRoman"/>
      <w:lvlText w:val="%3."/>
      <w:lvlJc w:val="left"/>
      <w:pPr>
        <w:ind w:left="1797" w:hanging="357"/>
      </w:pPr>
      <w:rPr>
        <w:rFonts w:hint="default"/>
        <w:color w:val="7800FF"/>
      </w:rPr>
    </w:lvl>
    <w:lvl w:ilvl="3">
      <w:start w:val="1"/>
      <w:numFmt w:val="bullet"/>
      <w:lvlText w:val=""/>
      <w:lvlJc w:val="left"/>
      <w:pPr>
        <w:ind w:left="2517" w:hanging="357"/>
      </w:pPr>
      <w:rPr>
        <w:rFonts w:ascii="Symbol" w:hAnsi="Symbol" w:hint="default"/>
        <w:color w:val="7800FF"/>
      </w:rPr>
    </w:lvl>
    <w:lvl w:ilvl="4">
      <w:start w:val="1"/>
      <w:numFmt w:val="lowerLetter"/>
      <w:lvlText w:val="(%5)"/>
      <w:lvlJc w:val="left"/>
      <w:pPr>
        <w:ind w:left="3237" w:hanging="357"/>
      </w:pPr>
      <w:rPr>
        <w:rFonts w:hint="default"/>
        <w:color w:val="7800FF"/>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2" w15:restartNumberingAfterBreak="0">
    <w:nsid w:val="07B02943"/>
    <w:multiLevelType w:val="multilevel"/>
    <w:tmpl w:val="40601A92"/>
    <w:styleLink w:val="Style4"/>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D4F00"/>
      </w:rPr>
    </w:lvl>
    <w:lvl w:ilvl="2">
      <w:start w:val="1"/>
      <w:numFmt w:val="lowerRoman"/>
      <w:lvlText w:val="%3"/>
      <w:lvlJc w:val="left"/>
      <w:pPr>
        <w:ind w:left="1797" w:hanging="357"/>
      </w:pPr>
      <w:rPr>
        <w:rFonts w:hint="default"/>
        <w:color w:val="FD4F00"/>
      </w:rPr>
    </w:lvl>
    <w:lvl w:ilvl="3">
      <w:start w:val="1"/>
      <w:numFmt w:val="bullet"/>
      <w:lvlText w:val=""/>
      <w:lvlJc w:val="left"/>
      <w:pPr>
        <w:ind w:left="2517" w:hanging="357"/>
      </w:pPr>
      <w:rPr>
        <w:rFonts w:ascii="Symbol" w:hAnsi="Symbol" w:hint="default"/>
        <w:color w:val="FD4F00"/>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3" w15:restartNumberingAfterBreak="0">
    <w:nsid w:val="0A883741"/>
    <w:multiLevelType w:val="multilevel"/>
    <w:tmpl w:val="DB0264D4"/>
    <w:lvl w:ilvl="0">
      <w:start w:val="1"/>
      <w:numFmt w:val="decimal"/>
      <w:lvlText w:val="%1."/>
      <w:lvlJc w:val="left"/>
      <w:pPr>
        <w:ind w:left="357" w:hanging="357"/>
      </w:pPr>
      <w:rPr>
        <w:rFonts w:ascii="Arial" w:hAnsi="Arial" w:hint="default"/>
        <w:color w:val="7800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4" w15:restartNumberingAfterBreak="0">
    <w:nsid w:val="0EEF1056"/>
    <w:multiLevelType w:val="multilevel"/>
    <w:tmpl w:val="2FB0E56E"/>
    <w:styleLink w:val="Style1"/>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5" w15:restartNumberingAfterBreak="0">
    <w:nsid w:val="13B54991"/>
    <w:multiLevelType w:val="multilevel"/>
    <w:tmpl w:val="1A9C469A"/>
    <w:lvl w:ilvl="0">
      <w:start w:val="1"/>
      <w:numFmt w:val="decimal"/>
      <w:lvlText w:val="%1."/>
      <w:lvlJc w:val="left"/>
      <w:rPr>
        <w:rFonts w:ascii="Arial" w:hAnsi="Arial" w:hint="default"/>
        <w:color w:val="7800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6" w15:restartNumberingAfterBreak="0">
    <w:nsid w:val="13FD7B7F"/>
    <w:multiLevelType w:val="hybridMultilevel"/>
    <w:tmpl w:val="29ECB824"/>
    <w:lvl w:ilvl="0" w:tplc="26725E02">
      <w:start w:val="1"/>
      <w:numFmt w:val="bullet"/>
      <w:lvlText w:val=""/>
      <w:lvlJc w:val="left"/>
      <w:pPr>
        <w:ind w:left="360" w:hanging="360"/>
      </w:pPr>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 w15:restartNumberingAfterBreak="0">
    <w:nsid w:val="164E662B"/>
    <w:multiLevelType w:val="multilevel"/>
    <w:tmpl w:val="74402280"/>
    <w:styleLink w:val="Style3"/>
    <w:lvl w:ilvl="0">
      <w:start w:val="1"/>
      <w:numFmt w:val="decimal"/>
      <w:lvlText w:val="%1."/>
      <w:lvlJc w:val="left"/>
      <w:pPr>
        <w:ind w:left="357" w:hanging="357"/>
      </w:pPr>
      <w:rPr>
        <w:rFonts w:ascii="Arial" w:hAnsi="Arial" w:hint="default"/>
        <w:color w:val="33B9FF"/>
      </w:rPr>
    </w:lvl>
    <w:lvl w:ilvl="1">
      <w:start w:val="1"/>
      <w:numFmt w:val="lowerLetter"/>
      <w:lvlText w:val="%2."/>
      <w:lvlJc w:val="left"/>
      <w:pPr>
        <w:ind w:left="1077" w:hanging="357"/>
      </w:pPr>
      <w:rPr>
        <w:rFonts w:hint="default"/>
        <w:color w:val="33B9FF"/>
      </w:rPr>
    </w:lvl>
    <w:lvl w:ilvl="2">
      <w:start w:val="1"/>
      <w:numFmt w:val="lowerRoman"/>
      <w:lvlText w:val="%3."/>
      <w:lvlJc w:val="left"/>
      <w:pPr>
        <w:ind w:left="1797" w:hanging="357"/>
      </w:pPr>
      <w:rPr>
        <w:rFonts w:hint="default"/>
        <w:color w:val="33B9FF"/>
      </w:rPr>
    </w:lvl>
    <w:lvl w:ilvl="3">
      <w:start w:val="1"/>
      <w:numFmt w:val="bullet"/>
      <w:lvlText w:val=""/>
      <w:lvlJc w:val="left"/>
      <w:pPr>
        <w:ind w:left="2517" w:hanging="357"/>
      </w:pPr>
      <w:rPr>
        <w:rFonts w:ascii="Symbol" w:hAnsi="Symbol" w:hint="default"/>
        <w:color w:val="33B9FF"/>
      </w:rPr>
    </w:lvl>
    <w:lvl w:ilvl="4">
      <w:start w:val="1"/>
      <w:numFmt w:val="lowerLetter"/>
      <w:lvlText w:val="(%5)"/>
      <w:lvlJc w:val="left"/>
      <w:pPr>
        <w:ind w:left="3237" w:hanging="357"/>
      </w:pPr>
      <w:rPr>
        <w:rFonts w:hint="default"/>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8" w15:restartNumberingAfterBreak="0">
    <w:nsid w:val="183F5D2D"/>
    <w:multiLevelType w:val="multilevel"/>
    <w:tmpl w:val="3F787388"/>
    <w:styleLink w:val="ZZListBullet13ptList"/>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15:restartNumberingAfterBreak="0">
    <w:nsid w:val="1A7778B8"/>
    <w:multiLevelType w:val="hybridMultilevel"/>
    <w:tmpl w:val="DB980EC6"/>
    <w:lvl w:ilvl="0" w:tplc="26725E02">
      <w:start w:val="1"/>
      <w:numFmt w:val="bullet"/>
      <w:lvlText w:val=""/>
      <w:lvlJc w:val="left"/>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1BDF61F2"/>
    <w:multiLevelType w:val="multilevel"/>
    <w:tmpl w:val="CA8252C6"/>
    <w:styleLink w:val="Style5"/>
    <w:lvl w:ilvl="0">
      <w:start w:val="1"/>
      <w:numFmt w:val="decimal"/>
      <w:lvlText w:val="%1."/>
      <w:lvlJc w:val="left"/>
      <w:pPr>
        <w:ind w:left="357" w:hanging="357"/>
      </w:pPr>
      <w:rPr>
        <w:rFonts w:hint="default"/>
        <w:color w:val="00D488"/>
      </w:rPr>
    </w:lvl>
    <w:lvl w:ilvl="1">
      <w:start w:val="1"/>
      <w:numFmt w:val="lowerLetter"/>
      <w:lvlText w:val="%2."/>
      <w:lvlJc w:val="left"/>
      <w:pPr>
        <w:ind w:left="1077" w:hanging="357"/>
      </w:pPr>
      <w:rPr>
        <w:rFonts w:hint="default"/>
        <w:color w:val="00D488"/>
      </w:rPr>
    </w:lvl>
    <w:lvl w:ilvl="2">
      <w:start w:val="1"/>
      <w:numFmt w:val="lowerRoman"/>
      <w:lvlText w:val="%3."/>
      <w:lvlJc w:val="left"/>
      <w:pPr>
        <w:ind w:left="1797" w:hanging="357"/>
      </w:pPr>
      <w:rPr>
        <w:rFonts w:hint="default"/>
        <w:color w:val="00D488"/>
      </w:rPr>
    </w:lvl>
    <w:lvl w:ilvl="3">
      <w:start w:val="1"/>
      <w:numFmt w:val="bullet"/>
      <w:lvlText w:val=""/>
      <w:lvlJc w:val="left"/>
      <w:pPr>
        <w:ind w:left="2517" w:hanging="357"/>
      </w:pPr>
      <w:rPr>
        <w:rFonts w:ascii="Symbol" w:hAnsi="Symbol" w:hint="default"/>
        <w:color w:val="00D488"/>
      </w:rPr>
    </w:lvl>
    <w:lvl w:ilvl="4">
      <w:start w:val="1"/>
      <w:numFmt w:val="lowerLetter"/>
      <w:lvlText w:val="(%5)"/>
      <w:lvlJc w:val="left"/>
      <w:pPr>
        <w:ind w:left="3237" w:hanging="357"/>
      </w:pPr>
      <w:rPr>
        <w:rFonts w:hint="default"/>
        <w:color w:val="00D488"/>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11" w15:restartNumberingAfterBreak="0">
    <w:nsid w:val="27A941D9"/>
    <w:multiLevelType w:val="multilevel"/>
    <w:tmpl w:val="B9740D58"/>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2" w15:restartNumberingAfterBreak="0">
    <w:nsid w:val="29E91780"/>
    <w:multiLevelType w:val="hybridMultilevel"/>
    <w:tmpl w:val="7C8EF62A"/>
    <w:lvl w:ilvl="0" w:tplc="B2F27AA6">
      <w:start w:val="1"/>
      <w:numFmt w:val="bullet"/>
      <w:lvlText w:val=""/>
      <w:lvlJc w:val="left"/>
      <w:pPr>
        <w:ind w:left="360" w:hanging="360"/>
      </w:pPr>
      <w:rPr>
        <w:rFonts w:ascii="Symbol" w:hAnsi="Symbol" w:hint="default"/>
        <w:color w:val="FD4F00"/>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29EE4063"/>
    <w:multiLevelType w:val="hybridMultilevel"/>
    <w:tmpl w:val="9C3AD4C0"/>
    <w:lvl w:ilvl="0" w:tplc="26725E02">
      <w:start w:val="1"/>
      <w:numFmt w:val="bullet"/>
      <w:lvlText w:val=""/>
      <w:lvlJc w:val="left"/>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4" w15:restartNumberingAfterBreak="0">
    <w:nsid w:val="39524602"/>
    <w:multiLevelType w:val="multilevel"/>
    <w:tmpl w:val="40601A92"/>
    <w:numStyleLink w:val="Style4"/>
  </w:abstractNum>
  <w:abstractNum w:abstractNumId="15" w15:restartNumberingAfterBreak="0">
    <w:nsid w:val="47AA0FC5"/>
    <w:multiLevelType w:val="multilevel"/>
    <w:tmpl w:val="2FB0E56E"/>
    <w:numStyleLink w:val="Style1"/>
  </w:abstractNum>
  <w:abstractNum w:abstractNumId="16" w15:restartNumberingAfterBreak="0">
    <w:nsid w:val="4ECB7DC6"/>
    <w:multiLevelType w:val="multilevel"/>
    <w:tmpl w:val="36C80CEC"/>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7" w15:restartNumberingAfterBreak="0">
    <w:nsid w:val="59D16D77"/>
    <w:multiLevelType w:val="multilevel"/>
    <w:tmpl w:val="0358AF78"/>
    <w:numStyleLink w:val="Style2"/>
  </w:abstractNum>
  <w:abstractNum w:abstractNumId="18" w15:restartNumberingAfterBreak="0">
    <w:nsid w:val="5B0645E4"/>
    <w:multiLevelType w:val="hybridMultilevel"/>
    <w:tmpl w:val="9232297E"/>
    <w:lvl w:ilvl="0" w:tplc="26EEDEF8">
      <w:start w:val="1"/>
      <w:numFmt w:val="bullet"/>
      <w:lvlText w:val=""/>
      <w:lvlJc w:val="left"/>
      <w:pPr>
        <w:ind w:hanging="360"/>
      </w:pPr>
      <w:rPr>
        <w:rFonts w:ascii="Symbol" w:hAnsi="Symbol"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9" w15:restartNumberingAfterBreak="0">
    <w:nsid w:val="66FA642C"/>
    <w:multiLevelType w:val="hybridMultilevel"/>
    <w:tmpl w:val="764CD6D6"/>
    <w:lvl w:ilvl="0" w:tplc="9D78B232">
      <w:start w:val="1"/>
      <w:numFmt w:val="bullet"/>
      <w:lvlText w:val=""/>
      <w:lvlJc w:val="left"/>
      <w:rPr>
        <w:rFonts w:ascii="Symbol" w:hAnsi="Symbol" w:hint="default"/>
        <w:color w:val="FD4F00"/>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0" w15:restartNumberingAfterBreak="0">
    <w:nsid w:val="66FC19EC"/>
    <w:multiLevelType w:val="hybridMultilevel"/>
    <w:tmpl w:val="317A99C6"/>
    <w:lvl w:ilvl="0" w:tplc="3FF2B28E">
      <w:start w:val="1"/>
      <w:numFmt w:val="bullet"/>
      <w:lvlText w:val=""/>
      <w:lvlJc w:val="left"/>
      <w:pPr>
        <w:ind w:left="360" w:hanging="360"/>
      </w:pPr>
      <w:rPr>
        <w:rFonts w:ascii="Symbol" w:hAnsi="Symbol"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1" w15:restartNumberingAfterBreak="0">
    <w:nsid w:val="6CF41B37"/>
    <w:multiLevelType w:val="hybridMultilevel"/>
    <w:tmpl w:val="917E38F2"/>
    <w:lvl w:ilvl="0" w:tplc="0C09000F">
      <w:start w:val="1"/>
      <w:numFmt w:val="decimal"/>
      <w:lvlText w:val="%1."/>
      <w:lvlJc w:val="left"/>
      <w:pPr>
        <w:ind w:left="360" w:hanging="360"/>
      </w:pPr>
      <w:rPr>
        <w:rFonts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2" w15:restartNumberingAfterBreak="0">
    <w:nsid w:val="71580158"/>
    <w:multiLevelType w:val="multilevel"/>
    <w:tmpl w:val="0358AF78"/>
    <w:numStyleLink w:val="Style2"/>
  </w:abstractNum>
  <w:abstractNum w:abstractNumId="23" w15:restartNumberingAfterBreak="0">
    <w:nsid w:val="716A406E"/>
    <w:multiLevelType w:val="singleLevel"/>
    <w:tmpl w:val="7AE8A04A"/>
    <w:lvl w:ilvl="0">
      <w:start w:val="1"/>
      <w:numFmt w:val="decimal"/>
      <w:pStyle w:val="NumberedListStyle"/>
      <w:lvlText w:val="%1."/>
      <w:lvlJc w:val="left"/>
      <w:pPr>
        <w:ind w:left="357" w:hanging="357"/>
      </w:pPr>
      <w:rPr>
        <w:rFonts w:hint="default"/>
        <w:color w:val="auto"/>
      </w:rPr>
    </w:lvl>
  </w:abstractNum>
  <w:abstractNum w:abstractNumId="24" w15:restartNumberingAfterBreak="0">
    <w:nsid w:val="724C2E8B"/>
    <w:multiLevelType w:val="multilevel"/>
    <w:tmpl w:val="DD849B04"/>
    <w:styleLink w:val="ListBullet13ptliststyle"/>
    <w:lvl w:ilvl="0">
      <w:start w:val="1"/>
      <w:numFmt w:val="bullet"/>
      <w:pStyle w:val="ListBullet13pt"/>
      <w:lvlText w:val="•"/>
      <w:lvlJc w:val="left"/>
      <w:pPr>
        <w:ind w:left="397" w:hanging="397"/>
      </w:pPr>
      <w:rPr>
        <w:rFonts w:ascii="Calibri" w:hAnsi="Calibri"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AC82A28"/>
    <w:multiLevelType w:val="multilevel"/>
    <w:tmpl w:val="2FB0E56E"/>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num w:numId="1" w16cid:durableId="186255713">
    <w:abstractNumId w:val="0"/>
  </w:num>
  <w:num w:numId="2" w16cid:durableId="2104253869">
    <w:abstractNumId w:val="23"/>
  </w:num>
  <w:num w:numId="3" w16cid:durableId="1326280707">
    <w:abstractNumId w:val="4"/>
  </w:num>
  <w:num w:numId="4" w16cid:durableId="908807050">
    <w:abstractNumId w:val="1"/>
  </w:num>
  <w:num w:numId="5" w16cid:durableId="1408453390">
    <w:abstractNumId w:val="16"/>
  </w:num>
  <w:num w:numId="6" w16cid:durableId="1005980074">
    <w:abstractNumId w:val="7"/>
  </w:num>
  <w:num w:numId="7" w16cid:durableId="1489663045">
    <w:abstractNumId w:val="14"/>
  </w:num>
  <w:num w:numId="8" w16cid:durableId="1065645355">
    <w:abstractNumId w:val="2"/>
  </w:num>
  <w:num w:numId="9" w16cid:durableId="60297699">
    <w:abstractNumId w:val="11"/>
  </w:num>
  <w:num w:numId="10" w16cid:durableId="920914701">
    <w:abstractNumId w:val="15"/>
  </w:num>
  <w:num w:numId="11" w16cid:durableId="1433863742">
    <w:abstractNumId w:val="6"/>
  </w:num>
  <w:num w:numId="12" w16cid:durableId="55713711">
    <w:abstractNumId w:val="3"/>
  </w:num>
  <w:num w:numId="13" w16cid:durableId="996688365">
    <w:abstractNumId w:val="17"/>
  </w:num>
  <w:num w:numId="14" w16cid:durableId="185096048">
    <w:abstractNumId w:val="20"/>
  </w:num>
  <w:num w:numId="15" w16cid:durableId="1812864979">
    <w:abstractNumId w:val="21"/>
  </w:num>
  <w:num w:numId="16" w16cid:durableId="215514485">
    <w:abstractNumId w:val="12"/>
  </w:num>
  <w:num w:numId="17" w16cid:durableId="737021591">
    <w:abstractNumId w:val="18"/>
  </w:num>
  <w:num w:numId="18" w16cid:durableId="346372831">
    <w:abstractNumId w:val="19"/>
  </w:num>
  <w:num w:numId="19" w16cid:durableId="753090421">
    <w:abstractNumId w:val="9"/>
  </w:num>
  <w:num w:numId="20" w16cid:durableId="131363372">
    <w:abstractNumId w:val="10"/>
  </w:num>
  <w:num w:numId="21" w16cid:durableId="782304682">
    <w:abstractNumId w:val="13"/>
  </w:num>
  <w:num w:numId="22" w16cid:durableId="1842770181">
    <w:abstractNumId w:val="5"/>
  </w:num>
  <w:num w:numId="23" w16cid:durableId="596865559">
    <w:abstractNumId w:val="22"/>
  </w:num>
  <w:num w:numId="24" w16cid:durableId="1670209386">
    <w:abstractNumId w:val="8"/>
  </w:num>
  <w:num w:numId="25" w16cid:durableId="763577521">
    <w:abstractNumId w:val="24"/>
  </w:num>
  <w:num w:numId="26" w16cid:durableId="1881893518">
    <w:abstractNumId w:val="25"/>
  </w:num>
  <w:num w:numId="27" w16cid:durableId="835808874">
    <w:abstractNumId w:val="23"/>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6"/>
    <w:rsid w:val="00000665"/>
    <w:rsid w:val="00001DB1"/>
    <w:rsid w:val="00003AAE"/>
    <w:rsid w:val="00004E94"/>
    <w:rsid w:val="00010F0F"/>
    <w:rsid w:val="0001294B"/>
    <w:rsid w:val="00012B7E"/>
    <w:rsid w:val="00014419"/>
    <w:rsid w:val="00014E78"/>
    <w:rsid w:val="00020451"/>
    <w:rsid w:val="00022380"/>
    <w:rsid w:val="000223AD"/>
    <w:rsid w:val="000325C0"/>
    <w:rsid w:val="00035CC2"/>
    <w:rsid w:val="00037F5B"/>
    <w:rsid w:val="000406AD"/>
    <w:rsid w:val="00041148"/>
    <w:rsid w:val="0004309B"/>
    <w:rsid w:val="00043A64"/>
    <w:rsid w:val="00053396"/>
    <w:rsid w:val="00053E2B"/>
    <w:rsid w:val="000557AB"/>
    <w:rsid w:val="000609DC"/>
    <w:rsid w:val="0006251D"/>
    <w:rsid w:val="000626FA"/>
    <w:rsid w:val="00062B00"/>
    <w:rsid w:val="0006459A"/>
    <w:rsid w:val="00066B32"/>
    <w:rsid w:val="00070892"/>
    <w:rsid w:val="000711E7"/>
    <w:rsid w:val="0007576B"/>
    <w:rsid w:val="000806FC"/>
    <w:rsid w:val="0008486A"/>
    <w:rsid w:val="00084AA1"/>
    <w:rsid w:val="00085DA1"/>
    <w:rsid w:val="0008761A"/>
    <w:rsid w:val="00092712"/>
    <w:rsid w:val="00096E51"/>
    <w:rsid w:val="000976F9"/>
    <w:rsid w:val="000A29F7"/>
    <w:rsid w:val="000A5A21"/>
    <w:rsid w:val="000A5CF4"/>
    <w:rsid w:val="000B11C5"/>
    <w:rsid w:val="000B3AFA"/>
    <w:rsid w:val="000B4414"/>
    <w:rsid w:val="000C0C66"/>
    <w:rsid w:val="000C1B7F"/>
    <w:rsid w:val="000C3DCA"/>
    <w:rsid w:val="000D1784"/>
    <w:rsid w:val="000D54C9"/>
    <w:rsid w:val="000E01ED"/>
    <w:rsid w:val="000E0B99"/>
    <w:rsid w:val="000E1783"/>
    <w:rsid w:val="000E7D4B"/>
    <w:rsid w:val="001013BA"/>
    <w:rsid w:val="001022B2"/>
    <w:rsid w:val="001055EB"/>
    <w:rsid w:val="0010566D"/>
    <w:rsid w:val="00110C2D"/>
    <w:rsid w:val="00112F8C"/>
    <w:rsid w:val="00115550"/>
    <w:rsid w:val="00116AAB"/>
    <w:rsid w:val="00120BE4"/>
    <w:rsid w:val="00121B34"/>
    <w:rsid w:val="00121F24"/>
    <w:rsid w:val="001235EB"/>
    <w:rsid w:val="00124890"/>
    <w:rsid w:val="00126BCE"/>
    <w:rsid w:val="00135EB2"/>
    <w:rsid w:val="001504AD"/>
    <w:rsid w:val="00150C2E"/>
    <w:rsid w:val="00156DAE"/>
    <w:rsid w:val="00157978"/>
    <w:rsid w:val="00162062"/>
    <w:rsid w:val="00162368"/>
    <w:rsid w:val="00162CC5"/>
    <w:rsid w:val="001631AB"/>
    <w:rsid w:val="0016445A"/>
    <w:rsid w:val="00164AC5"/>
    <w:rsid w:val="00165079"/>
    <w:rsid w:val="00165529"/>
    <w:rsid w:val="00170BF2"/>
    <w:rsid w:val="00172F02"/>
    <w:rsid w:val="00173D10"/>
    <w:rsid w:val="001760F8"/>
    <w:rsid w:val="00177415"/>
    <w:rsid w:val="00177F7F"/>
    <w:rsid w:val="00180B1A"/>
    <w:rsid w:val="00185818"/>
    <w:rsid w:val="00185ECF"/>
    <w:rsid w:val="00192E5C"/>
    <w:rsid w:val="001A3FC6"/>
    <w:rsid w:val="001B0587"/>
    <w:rsid w:val="001B1F6A"/>
    <w:rsid w:val="001B3B78"/>
    <w:rsid w:val="001D0C67"/>
    <w:rsid w:val="001D2213"/>
    <w:rsid w:val="001D7D65"/>
    <w:rsid w:val="001E0A91"/>
    <w:rsid w:val="001E1F5C"/>
    <w:rsid w:val="001E335D"/>
    <w:rsid w:val="001E6497"/>
    <w:rsid w:val="001F1700"/>
    <w:rsid w:val="001F1C57"/>
    <w:rsid w:val="00204E52"/>
    <w:rsid w:val="0020689C"/>
    <w:rsid w:val="0023158E"/>
    <w:rsid w:val="0023365B"/>
    <w:rsid w:val="00235C0C"/>
    <w:rsid w:val="0023716D"/>
    <w:rsid w:val="0023739C"/>
    <w:rsid w:val="00244801"/>
    <w:rsid w:val="0025007D"/>
    <w:rsid w:val="0025145D"/>
    <w:rsid w:val="00254EA4"/>
    <w:rsid w:val="002559E9"/>
    <w:rsid w:val="0025607C"/>
    <w:rsid w:val="00256D1F"/>
    <w:rsid w:val="002614B6"/>
    <w:rsid w:val="002630AF"/>
    <w:rsid w:val="00263AA1"/>
    <w:rsid w:val="002655C7"/>
    <w:rsid w:val="00265E7D"/>
    <w:rsid w:val="00266544"/>
    <w:rsid w:val="002717F4"/>
    <w:rsid w:val="0027625A"/>
    <w:rsid w:val="00280E32"/>
    <w:rsid w:val="00281564"/>
    <w:rsid w:val="002860F9"/>
    <w:rsid w:val="002878C6"/>
    <w:rsid w:val="0029097A"/>
    <w:rsid w:val="00290C6B"/>
    <w:rsid w:val="0029388A"/>
    <w:rsid w:val="002941B5"/>
    <w:rsid w:val="002945EA"/>
    <w:rsid w:val="002957A7"/>
    <w:rsid w:val="002A4C77"/>
    <w:rsid w:val="002A7634"/>
    <w:rsid w:val="002A7CF9"/>
    <w:rsid w:val="002B202B"/>
    <w:rsid w:val="002B23F2"/>
    <w:rsid w:val="002B38E8"/>
    <w:rsid w:val="002B3EB3"/>
    <w:rsid w:val="002B7E18"/>
    <w:rsid w:val="002C2CF1"/>
    <w:rsid w:val="002C7011"/>
    <w:rsid w:val="002D187E"/>
    <w:rsid w:val="002D3050"/>
    <w:rsid w:val="002D31E1"/>
    <w:rsid w:val="002D3CF0"/>
    <w:rsid w:val="002D48FA"/>
    <w:rsid w:val="002D5780"/>
    <w:rsid w:val="002D7EDD"/>
    <w:rsid w:val="002E0747"/>
    <w:rsid w:val="002E1B82"/>
    <w:rsid w:val="002E466A"/>
    <w:rsid w:val="002F5FE9"/>
    <w:rsid w:val="0030164E"/>
    <w:rsid w:val="003035A4"/>
    <w:rsid w:val="00304B34"/>
    <w:rsid w:val="00305978"/>
    <w:rsid w:val="00306CF9"/>
    <w:rsid w:val="00307807"/>
    <w:rsid w:val="0031044F"/>
    <w:rsid w:val="00317148"/>
    <w:rsid w:val="003179B7"/>
    <w:rsid w:val="0032111E"/>
    <w:rsid w:val="00321EE0"/>
    <w:rsid w:val="00323C2D"/>
    <w:rsid w:val="00330143"/>
    <w:rsid w:val="00330426"/>
    <w:rsid w:val="0033273E"/>
    <w:rsid w:val="00333655"/>
    <w:rsid w:val="00336FD4"/>
    <w:rsid w:val="00340689"/>
    <w:rsid w:val="00340C51"/>
    <w:rsid w:val="0034154E"/>
    <w:rsid w:val="00341F78"/>
    <w:rsid w:val="00342786"/>
    <w:rsid w:val="00345E92"/>
    <w:rsid w:val="003470C6"/>
    <w:rsid w:val="00350CEA"/>
    <w:rsid w:val="00353BAA"/>
    <w:rsid w:val="00353F73"/>
    <w:rsid w:val="003552CA"/>
    <w:rsid w:val="00357C70"/>
    <w:rsid w:val="00360768"/>
    <w:rsid w:val="003619AA"/>
    <w:rsid w:val="003633E5"/>
    <w:rsid w:val="00363DDE"/>
    <w:rsid w:val="003646C3"/>
    <w:rsid w:val="00364B8A"/>
    <w:rsid w:val="00366E6F"/>
    <w:rsid w:val="0037157C"/>
    <w:rsid w:val="00372C07"/>
    <w:rsid w:val="00373AC0"/>
    <w:rsid w:val="00376497"/>
    <w:rsid w:val="003776C7"/>
    <w:rsid w:val="003804E6"/>
    <w:rsid w:val="0038073A"/>
    <w:rsid w:val="00380872"/>
    <w:rsid w:val="003810C1"/>
    <w:rsid w:val="00381950"/>
    <w:rsid w:val="0038621C"/>
    <w:rsid w:val="00387AA0"/>
    <w:rsid w:val="00391506"/>
    <w:rsid w:val="003935D6"/>
    <w:rsid w:val="0039577B"/>
    <w:rsid w:val="00395E3C"/>
    <w:rsid w:val="003A1246"/>
    <w:rsid w:val="003A2A7D"/>
    <w:rsid w:val="003A42FD"/>
    <w:rsid w:val="003A53D6"/>
    <w:rsid w:val="003A61F1"/>
    <w:rsid w:val="003A7063"/>
    <w:rsid w:val="003B06A5"/>
    <w:rsid w:val="003B08F9"/>
    <w:rsid w:val="003B2B30"/>
    <w:rsid w:val="003B4E8A"/>
    <w:rsid w:val="003B7AFC"/>
    <w:rsid w:val="003C0FCA"/>
    <w:rsid w:val="003C1943"/>
    <w:rsid w:val="003C3976"/>
    <w:rsid w:val="003C4514"/>
    <w:rsid w:val="003D406D"/>
    <w:rsid w:val="003D5E40"/>
    <w:rsid w:val="003E04D9"/>
    <w:rsid w:val="003E0B15"/>
    <w:rsid w:val="003E56AA"/>
    <w:rsid w:val="003E655E"/>
    <w:rsid w:val="003F1B5D"/>
    <w:rsid w:val="003F6220"/>
    <w:rsid w:val="00401516"/>
    <w:rsid w:val="00401BB5"/>
    <w:rsid w:val="004028BE"/>
    <w:rsid w:val="004118FA"/>
    <w:rsid w:val="0041307F"/>
    <w:rsid w:val="004133DC"/>
    <w:rsid w:val="00413CFB"/>
    <w:rsid w:val="004146C5"/>
    <w:rsid w:val="0041504B"/>
    <w:rsid w:val="00416C25"/>
    <w:rsid w:val="00423F8B"/>
    <w:rsid w:val="004307B7"/>
    <w:rsid w:val="004336BB"/>
    <w:rsid w:val="004352E6"/>
    <w:rsid w:val="00436737"/>
    <w:rsid w:val="00441407"/>
    <w:rsid w:val="00441B49"/>
    <w:rsid w:val="00442210"/>
    <w:rsid w:val="004510B1"/>
    <w:rsid w:val="004535BD"/>
    <w:rsid w:val="00453751"/>
    <w:rsid w:val="00456A36"/>
    <w:rsid w:val="004601BA"/>
    <w:rsid w:val="00473188"/>
    <w:rsid w:val="00473B3F"/>
    <w:rsid w:val="004817A6"/>
    <w:rsid w:val="00485B20"/>
    <w:rsid w:val="00487E3B"/>
    <w:rsid w:val="00490D2E"/>
    <w:rsid w:val="00493E01"/>
    <w:rsid w:val="00494746"/>
    <w:rsid w:val="004A12EA"/>
    <w:rsid w:val="004A1494"/>
    <w:rsid w:val="004A2558"/>
    <w:rsid w:val="004A2CB6"/>
    <w:rsid w:val="004A3D2E"/>
    <w:rsid w:val="004A54DB"/>
    <w:rsid w:val="004A7B36"/>
    <w:rsid w:val="004B0493"/>
    <w:rsid w:val="004B6127"/>
    <w:rsid w:val="004B6597"/>
    <w:rsid w:val="004C1B6E"/>
    <w:rsid w:val="004C5C3C"/>
    <w:rsid w:val="004C5F89"/>
    <w:rsid w:val="004C601C"/>
    <w:rsid w:val="004C6E21"/>
    <w:rsid w:val="004D57A7"/>
    <w:rsid w:val="004D6682"/>
    <w:rsid w:val="004E237B"/>
    <w:rsid w:val="004E28CC"/>
    <w:rsid w:val="004F12B7"/>
    <w:rsid w:val="004F199E"/>
    <w:rsid w:val="004F3300"/>
    <w:rsid w:val="004F7809"/>
    <w:rsid w:val="005007AA"/>
    <w:rsid w:val="005027A0"/>
    <w:rsid w:val="0051305D"/>
    <w:rsid w:val="00514027"/>
    <w:rsid w:val="00514793"/>
    <w:rsid w:val="00514B51"/>
    <w:rsid w:val="00516B02"/>
    <w:rsid w:val="005208DC"/>
    <w:rsid w:val="00522138"/>
    <w:rsid w:val="00525269"/>
    <w:rsid w:val="00535C6D"/>
    <w:rsid w:val="005372CF"/>
    <w:rsid w:val="00537B72"/>
    <w:rsid w:val="00540A66"/>
    <w:rsid w:val="005413FA"/>
    <w:rsid w:val="00542FD4"/>
    <w:rsid w:val="005430CD"/>
    <w:rsid w:val="0054624C"/>
    <w:rsid w:val="00546EAC"/>
    <w:rsid w:val="00547251"/>
    <w:rsid w:val="00550A70"/>
    <w:rsid w:val="00550EB3"/>
    <w:rsid w:val="00554627"/>
    <w:rsid w:val="00554FA1"/>
    <w:rsid w:val="00560772"/>
    <w:rsid w:val="00562294"/>
    <w:rsid w:val="00562F5E"/>
    <w:rsid w:val="0056533F"/>
    <w:rsid w:val="00573FDE"/>
    <w:rsid w:val="00576627"/>
    <w:rsid w:val="0058285D"/>
    <w:rsid w:val="00582A90"/>
    <w:rsid w:val="005843E2"/>
    <w:rsid w:val="005852EE"/>
    <w:rsid w:val="0058624B"/>
    <w:rsid w:val="00590A5B"/>
    <w:rsid w:val="0059127B"/>
    <w:rsid w:val="005918EB"/>
    <w:rsid w:val="0059249A"/>
    <w:rsid w:val="005963B9"/>
    <w:rsid w:val="005977FF"/>
    <w:rsid w:val="005A088D"/>
    <w:rsid w:val="005A3372"/>
    <w:rsid w:val="005A41D0"/>
    <w:rsid w:val="005A7A30"/>
    <w:rsid w:val="005A7AD5"/>
    <w:rsid w:val="005B1A22"/>
    <w:rsid w:val="005B21BB"/>
    <w:rsid w:val="005B488F"/>
    <w:rsid w:val="005B53EC"/>
    <w:rsid w:val="005B5CC1"/>
    <w:rsid w:val="005B6F01"/>
    <w:rsid w:val="005C0BAA"/>
    <w:rsid w:val="005C1095"/>
    <w:rsid w:val="005C1775"/>
    <w:rsid w:val="005C1898"/>
    <w:rsid w:val="005C2B04"/>
    <w:rsid w:val="005C4471"/>
    <w:rsid w:val="005C4E3F"/>
    <w:rsid w:val="005D099B"/>
    <w:rsid w:val="005D255E"/>
    <w:rsid w:val="005D25CB"/>
    <w:rsid w:val="005D33C4"/>
    <w:rsid w:val="005D5953"/>
    <w:rsid w:val="005D5B24"/>
    <w:rsid w:val="005D7081"/>
    <w:rsid w:val="005E18F2"/>
    <w:rsid w:val="005E381E"/>
    <w:rsid w:val="005E3B45"/>
    <w:rsid w:val="005F1055"/>
    <w:rsid w:val="005F7274"/>
    <w:rsid w:val="00601FBA"/>
    <w:rsid w:val="00602F23"/>
    <w:rsid w:val="00603984"/>
    <w:rsid w:val="00603D89"/>
    <w:rsid w:val="00606B70"/>
    <w:rsid w:val="006117FD"/>
    <w:rsid w:val="00616AA1"/>
    <w:rsid w:val="006173CD"/>
    <w:rsid w:val="006207E8"/>
    <w:rsid w:val="00620990"/>
    <w:rsid w:val="00620B0D"/>
    <w:rsid w:val="006237BA"/>
    <w:rsid w:val="006244ED"/>
    <w:rsid w:val="00624ABB"/>
    <w:rsid w:val="00624D82"/>
    <w:rsid w:val="00626305"/>
    <w:rsid w:val="0062639E"/>
    <w:rsid w:val="00632501"/>
    <w:rsid w:val="00635B44"/>
    <w:rsid w:val="00640691"/>
    <w:rsid w:val="00641165"/>
    <w:rsid w:val="00642D12"/>
    <w:rsid w:val="006432EF"/>
    <w:rsid w:val="006470EA"/>
    <w:rsid w:val="00651A8B"/>
    <w:rsid w:val="006525B0"/>
    <w:rsid w:val="00654948"/>
    <w:rsid w:val="00655156"/>
    <w:rsid w:val="006554DF"/>
    <w:rsid w:val="00656D9A"/>
    <w:rsid w:val="0066656F"/>
    <w:rsid w:val="006668F7"/>
    <w:rsid w:val="00671EAA"/>
    <w:rsid w:val="00674417"/>
    <w:rsid w:val="0067485D"/>
    <w:rsid w:val="00675F19"/>
    <w:rsid w:val="006769C8"/>
    <w:rsid w:val="00676FDA"/>
    <w:rsid w:val="00677AFF"/>
    <w:rsid w:val="00681EFE"/>
    <w:rsid w:val="00682DAD"/>
    <w:rsid w:val="00683604"/>
    <w:rsid w:val="00685516"/>
    <w:rsid w:val="00694E4C"/>
    <w:rsid w:val="00695E5B"/>
    <w:rsid w:val="00696FB2"/>
    <w:rsid w:val="006A6701"/>
    <w:rsid w:val="006B634D"/>
    <w:rsid w:val="006B6B6E"/>
    <w:rsid w:val="006B6D8E"/>
    <w:rsid w:val="006C220A"/>
    <w:rsid w:val="006C2FD1"/>
    <w:rsid w:val="006D10AA"/>
    <w:rsid w:val="006D2F41"/>
    <w:rsid w:val="006D3CF7"/>
    <w:rsid w:val="006D4108"/>
    <w:rsid w:val="006D4F8B"/>
    <w:rsid w:val="006D6CAF"/>
    <w:rsid w:val="006E0ADB"/>
    <w:rsid w:val="006F4984"/>
    <w:rsid w:val="006F68AC"/>
    <w:rsid w:val="006F7FD6"/>
    <w:rsid w:val="007017AF"/>
    <w:rsid w:val="00702D46"/>
    <w:rsid w:val="007063EB"/>
    <w:rsid w:val="00707CFE"/>
    <w:rsid w:val="00712EE8"/>
    <w:rsid w:val="00715B4D"/>
    <w:rsid w:val="00720A43"/>
    <w:rsid w:val="00724423"/>
    <w:rsid w:val="007275CE"/>
    <w:rsid w:val="00727659"/>
    <w:rsid w:val="00730300"/>
    <w:rsid w:val="00732178"/>
    <w:rsid w:val="007361AD"/>
    <w:rsid w:val="0073638A"/>
    <w:rsid w:val="00740174"/>
    <w:rsid w:val="00741A41"/>
    <w:rsid w:val="00741C07"/>
    <w:rsid w:val="00741D85"/>
    <w:rsid w:val="007421B0"/>
    <w:rsid w:val="007429D0"/>
    <w:rsid w:val="00742AB9"/>
    <w:rsid w:val="0074337B"/>
    <w:rsid w:val="007534E3"/>
    <w:rsid w:val="0075630D"/>
    <w:rsid w:val="00761BB5"/>
    <w:rsid w:val="00772CE5"/>
    <w:rsid w:val="0077390C"/>
    <w:rsid w:val="00773A38"/>
    <w:rsid w:val="00774151"/>
    <w:rsid w:val="007746C0"/>
    <w:rsid w:val="00775CD1"/>
    <w:rsid w:val="007763F1"/>
    <w:rsid w:val="00776761"/>
    <w:rsid w:val="00777CCD"/>
    <w:rsid w:val="00783C49"/>
    <w:rsid w:val="00784C30"/>
    <w:rsid w:val="00787C76"/>
    <w:rsid w:val="007928D5"/>
    <w:rsid w:val="00797DD7"/>
    <w:rsid w:val="007A06B8"/>
    <w:rsid w:val="007A3C9E"/>
    <w:rsid w:val="007A4550"/>
    <w:rsid w:val="007B41DD"/>
    <w:rsid w:val="007B6365"/>
    <w:rsid w:val="007B71E4"/>
    <w:rsid w:val="007C08EF"/>
    <w:rsid w:val="007C29FA"/>
    <w:rsid w:val="007C3538"/>
    <w:rsid w:val="007C5DCE"/>
    <w:rsid w:val="007C7536"/>
    <w:rsid w:val="007D1817"/>
    <w:rsid w:val="007D2BC7"/>
    <w:rsid w:val="007E538C"/>
    <w:rsid w:val="007E7C47"/>
    <w:rsid w:val="007F0B75"/>
    <w:rsid w:val="007F19DC"/>
    <w:rsid w:val="007F3603"/>
    <w:rsid w:val="007F3E7D"/>
    <w:rsid w:val="007F3F81"/>
    <w:rsid w:val="007F5ADE"/>
    <w:rsid w:val="007F63A2"/>
    <w:rsid w:val="00804871"/>
    <w:rsid w:val="00805E9E"/>
    <w:rsid w:val="00807763"/>
    <w:rsid w:val="0081454D"/>
    <w:rsid w:val="00816FA2"/>
    <w:rsid w:val="00820592"/>
    <w:rsid w:val="008238D6"/>
    <w:rsid w:val="00823C9C"/>
    <w:rsid w:val="00824835"/>
    <w:rsid w:val="00824C3C"/>
    <w:rsid w:val="008276D4"/>
    <w:rsid w:val="00833AFD"/>
    <w:rsid w:val="0083542F"/>
    <w:rsid w:val="0083746C"/>
    <w:rsid w:val="00840DD6"/>
    <w:rsid w:val="008442FC"/>
    <w:rsid w:val="008453F3"/>
    <w:rsid w:val="008521B1"/>
    <w:rsid w:val="0086537E"/>
    <w:rsid w:val="00865DDC"/>
    <w:rsid w:val="0086745F"/>
    <w:rsid w:val="00871BC3"/>
    <w:rsid w:val="008726B3"/>
    <w:rsid w:val="00872D80"/>
    <w:rsid w:val="0087665B"/>
    <w:rsid w:val="008823C4"/>
    <w:rsid w:val="008834C1"/>
    <w:rsid w:val="00885BEF"/>
    <w:rsid w:val="008876E7"/>
    <w:rsid w:val="00890797"/>
    <w:rsid w:val="008912F2"/>
    <w:rsid w:val="008928C3"/>
    <w:rsid w:val="008961F9"/>
    <w:rsid w:val="0089766B"/>
    <w:rsid w:val="008A0D89"/>
    <w:rsid w:val="008A6EC2"/>
    <w:rsid w:val="008A7026"/>
    <w:rsid w:val="008A78F9"/>
    <w:rsid w:val="008A795D"/>
    <w:rsid w:val="008A7E58"/>
    <w:rsid w:val="008B26DB"/>
    <w:rsid w:val="008B6418"/>
    <w:rsid w:val="008B77FE"/>
    <w:rsid w:val="008C373B"/>
    <w:rsid w:val="008C3986"/>
    <w:rsid w:val="008C41AC"/>
    <w:rsid w:val="008C4A52"/>
    <w:rsid w:val="008C6EBA"/>
    <w:rsid w:val="008C758E"/>
    <w:rsid w:val="008D1E5D"/>
    <w:rsid w:val="008D598A"/>
    <w:rsid w:val="008D6C77"/>
    <w:rsid w:val="008E121B"/>
    <w:rsid w:val="008E1BA1"/>
    <w:rsid w:val="008E305A"/>
    <w:rsid w:val="008E3D55"/>
    <w:rsid w:val="008E4252"/>
    <w:rsid w:val="008F2274"/>
    <w:rsid w:val="008F751A"/>
    <w:rsid w:val="008F7EFE"/>
    <w:rsid w:val="0090129C"/>
    <w:rsid w:val="0090197E"/>
    <w:rsid w:val="00905A99"/>
    <w:rsid w:val="009075C4"/>
    <w:rsid w:val="0091059F"/>
    <w:rsid w:val="00911BC5"/>
    <w:rsid w:val="00912BE1"/>
    <w:rsid w:val="00913161"/>
    <w:rsid w:val="009132C3"/>
    <w:rsid w:val="009160F2"/>
    <w:rsid w:val="009179C1"/>
    <w:rsid w:val="009205DF"/>
    <w:rsid w:val="00920697"/>
    <w:rsid w:val="00923C03"/>
    <w:rsid w:val="00924626"/>
    <w:rsid w:val="009261E0"/>
    <w:rsid w:val="009271E3"/>
    <w:rsid w:val="00927219"/>
    <w:rsid w:val="00931E3B"/>
    <w:rsid w:val="009349BB"/>
    <w:rsid w:val="00935167"/>
    <w:rsid w:val="009353B4"/>
    <w:rsid w:val="00936103"/>
    <w:rsid w:val="0095154E"/>
    <w:rsid w:val="00955AD6"/>
    <w:rsid w:val="00957F1E"/>
    <w:rsid w:val="00960640"/>
    <w:rsid w:val="00960916"/>
    <w:rsid w:val="00960AA8"/>
    <w:rsid w:val="009617A7"/>
    <w:rsid w:val="0096348F"/>
    <w:rsid w:val="00963A1C"/>
    <w:rsid w:val="00965492"/>
    <w:rsid w:val="00965DC2"/>
    <w:rsid w:val="009710EA"/>
    <w:rsid w:val="00971ED9"/>
    <w:rsid w:val="009722EB"/>
    <w:rsid w:val="00972490"/>
    <w:rsid w:val="0097385C"/>
    <w:rsid w:val="00973F06"/>
    <w:rsid w:val="00977588"/>
    <w:rsid w:val="00983912"/>
    <w:rsid w:val="00986993"/>
    <w:rsid w:val="00987FD7"/>
    <w:rsid w:val="0099297C"/>
    <w:rsid w:val="00993857"/>
    <w:rsid w:val="009939D3"/>
    <w:rsid w:val="00993B1A"/>
    <w:rsid w:val="009A1E5C"/>
    <w:rsid w:val="009A479A"/>
    <w:rsid w:val="009A4B46"/>
    <w:rsid w:val="009A71D1"/>
    <w:rsid w:val="009A7393"/>
    <w:rsid w:val="009B03FA"/>
    <w:rsid w:val="009B065B"/>
    <w:rsid w:val="009B07F3"/>
    <w:rsid w:val="009B5E9B"/>
    <w:rsid w:val="009B64EB"/>
    <w:rsid w:val="009B7624"/>
    <w:rsid w:val="009C0DA2"/>
    <w:rsid w:val="009C0E8B"/>
    <w:rsid w:val="009C1374"/>
    <w:rsid w:val="009C282B"/>
    <w:rsid w:val="009C4F7C"/>
    <w:rsid w:val="009C691E"/>
    <w:rsid w:val="009D237F"/>
    <w:rsid w:val="009D2C29"/>
    <w:rsid w:val="009D39DF"/>
    <w:rsid w:val="009D4107"/>
    <w:rsid w:val="009D586B"/>
    <w:rsid w:val="009D6E9F"/>
    <w:rsid w:val="009D71A6"/>
    <w:rsid w:val="009D7210"/>
    <w:rsid w:val="009D7A60"/>
    <w:rsid w:val="009E2228"/>
    <w:rsid w:val="009E2EE4"/>
    <w:rsid w:val="009E4555"/>
    <w:rsid w:val="009E6CA2"/>
    <w:rsid w:val="009E7158"/>
    <w:rsid w:val="009F2013"/>
    <w:rsid w:val="009F2ADF"/>
    <w:rsid w:val="009F45F4"/>
    <w:rsid w:val="009F55E4"/>
    <w:rsid w:val="009F674F"/>
    <w:rsid w:val="00A0161A"/>
    <w:rsid w:val="00A0250B"/>
    <w:rsid w:val="00A02F97"/>
    <w:rsid w:val="00A044AA"/>
    <w:rsid w:val="00A10469"/>
    <w:rsid w:val="00A123C4"/>
    <w:rsid w:val="00A124E1"/>
    <w:rsid w:val="00A13F13"/>
    <w:rsid w:val="00A14090"/>
    <w:rsid w:val="00A142EA"/>
    <w:rsid w:val="00A143F5"/>
    <w:rsid w:val="00A158B6"/>
    <w:rsid w:val="00A17AA9"/>
    <w:rsid w:val="00A24DAF"/>
    <w:rsid w:val="00A2521E"/>
    <w:rsid w:val="00A27263"/>
    <w:rsid w:val="00A274C9"/>
    <w:rsid w:val="00A306A4"/>
    <w:rsid w:val="00A37F9B"/>
    <w:rsid w:val="00A41EC7"/>
    <w:rsid w:val="00A43E44"/>
    <w:rsid w:val="00A4449C"/>
    <w:rsid w:val="00A51DC2"/>
    <w:rsid w:val="00A538A1"/>
    <w:rsid w:val="00A54808"/>
    <w:rsid w:val="00A57961"/>
    <w:rsid w:val="00A57B1A"/>
    <w:rsid w:val="00A65A59"/>
    <w:rsid w:val="00A6717C"/>
    <w:rsid w:val="00A70C14"/>
    <w:rsid w:val="00A70D49"/>
    <w:rsid w:val="00A72017"/>
    <w:rsid w:val="00A721EF"/>
    <w:rsid w:val="00A7260D"/>
    <w:rsid w:val="00A72EEC"/>
    <w:rsid w:val="00A75D13"/>
    <w:rsid w:val="00A81D06"/>
    <w:rsid w:val="00A84FBE"/>
    <w:rsid w:val="00A85687"/>
    <w:rsid w:val="00A85D83"/>
    <w:rsid w:val="00A90DB6"/>
    <w:rsid w:val="00A90DFE"/>
    <w:rsid w:val="00A94D2D"/>
    <w:rsid w:val="00A96A75"/>
    <w:rsid w:val="00AA114F"/>
    <w:rsid w:val="00AA1F8E"/>
    <w:rsid w:val="00AA284A"/>
    <w:rsid w:val="00AB0F75"/>
    <w:rsid w:val="00AB1A71"/>
    <w:rsid w:val="00AB3C4C"/>
    <w:rsid w:val="00AB714C"/>
    <w:rsid w:val="00AC152A"/>
    <w:rsid w:val="00AC5381"/>
    <w:rsid w:val="00AC671F"/>
    <w:rsid w:val="00AD1EC3"/>
    <w:rsid w:val="00AD2C70"/>
    <w:rsid w:val="00AD3EB2"/>
    <w:rsid w:val="00AD6404"/>
    <w:rsid w:val="00AE04C5"/>
    <w:rsid w:val="00AE0CA0"/>
    <w:rsid w:val="00AF1AF8"/>
    <w:rsid w:val="00AF5E7D"/>
    <w:rsid w:val="00B01B20"/>
    <w:rsid w:val="00B01F10"/>
    <w:rsid w:val="00B0517E"/>
    <w:rsid w:val="00B051A3"/>
    <w:rsid w:val="00B12962"/>
    <w:rsid w:val="00B14A17"/>
    <w:rsid w:val="00B15B9E"/>
    <w:rsid w:val="00B16578"/>
    <w:rsid w:val="00B208EF"/>
    <w:rsid w:val="00B22870"/>
    <w:rsid w:val="00B350E1"/>
    <w:rsid w:val="00B415B2"/>
    <w:rsid w:val="00B45E50"/>
    <w:rsid w:val="00B46207"/>
    <w:rsid w:val="00B46AE7"/>
    <w:rsid w:val="00B5104E"/>
    <w:rsid w:val="00B5109A"/>
    <w:rsid w:val="00B55D35"/>
    <w:rsid w:val="00B55E72"/>
    <w:rsid w:val="00B572B7"/>
    <w:rsid w:val="00B6016B"/>
    <w:rsid w:val="00B60FD8"/>
    <w:rsid w:val="00B648A0"/>
    <w:rsid w:val="00B66836"/>
    <w:rsid w:val="00B77B07"/>
    <w:rsid w:val="00B91FA7"/>
    <w:rsid w:val="00B94734"/>
    <w:rsid w:val="00BA6966"/>
    <w:rsid w:val="00BB0230"/>
    <w:rsid w:val="00BB22FA"/>
    <w:rsid w:val="00BC165D"/>
    <w:rsid w:val="00BC7846"/>
    <w:rsid w:val="00BD228C"/>
    <w:rsid w:val="00BE13E5"/>
    <w:rsid w:val="00BE2640"/>
    <w:rsid w:val="00BE44ED"/>
    <w:rsid w:val="00BE4530"/>
    <w:rsid w:val="00BE70D3"/>
    <w:rsid w:val="00BF0B4F"/>
    <w:rsid w:val="00BF26D7"/>
    <w:rsid w:val="00BF610E"/>
    <w:rsid w:val="00BF7423"/>
    <w:rsid w:val="00C0026D"/>
    <w:rsid w:val="00C0200F"/>
    <w:rsid w:val="00C12290"/>
    <w:rsid w:val="00C12AAF"/>
    <w:rsid w:val="00C16ED5"/>
    <w:rsid w:val="00C21DB7"/>
    <w:rsid w:val="00C222B2"/>
    <w:rsid w:val="00C22310"/>
    <w:rsid w:val="00C252B4"/>
    <w:rsid w:val="00C25510"/>
    <w:rsid w:val="00C25CAE"/>
    <w:rsid w:val="00C27B66"/>
    <w:rsid w:val="00C3278E"/>
    <w:rsid w:val="00C33232"/>
    <w:rsid w:val="00C36985"/>
    <w:rsid w:val="00C52AC2"/>
    <w:rsid w:val="00C54807"/>
    <w:rsid w:val="00C563C1"/>
    <w:rsid w:val="00C60491"/>
    <w:rsid w:val="00C61603"/>
    <w:rsid w:val="00C64293"/>
    <w:rsid w:val="00C64547"/>
    <w:rsid w:val="00C702B8"/>
    <w:rsid w:val="00C70803"/>
    <w:rsid w:val="00C726AD"/>
    <w:rsid w:val="00C744FA"/>
    <w:rsid w:val="00C75114"/>
    <w:rsid w:val="00C76127"/>
    <w:rsid w:val="00C76218"/>
    <w:rsid w:val="00C8030B"/>
    <w:rsid w:val="00C85C76"/>
    <w:rsid w:val="00C917DA"/>
    <w:rsid w:val="00C927D2"/>
    <w:rsid w:val="00C95321"/>
    <w:rsid w:val="00CA33E4"/>
    <w:rsid w:val="00CA3597"/>
    <w:rsid w:val="00CB1038"/>
    <w:rsid w:val="00CB147B"/>
    <w:rsid w:val="00CB1FB0"/>
    <w:rsid w:val="00CB339D"/>
    <w:rsid w:val="00CB48DA"/>
    <w:rsid w:val="00CB607F"/>
    <w:rsid w:val="00CB677A"/>
    <w:rsid w:val="00CB7132"/>
    <w:rsid w:val="00CC01DB"/>
    <w:rsid w:val="00CC3960"/>
    <w:rsid w:val="00CC4886"/>
    <w:rsid w:val="00CC6C8F"/>
    <w:rsid w:val="00CD0A93"/>
    <w:rsid w:val="00CD2998"/>
    <w:rsid w:val="00CD3C57"/>
    <w:rsid w:val="00CE618D"/>
    <w:rsid w:val="00CE747F"/>
    <w:rsid w:val="00CF5108"/>
    <w:rsid w:val="00CF5204"/>
    <w:rsid w:val="00D039E2"/>
    <w:rsid w:val="00D069D7"/>
    <w:rsid w:val="00D1033E"/>
    <w:rsid w:val="00D104D2"/>
    <w:rsid w:val="00D165C9"/>
    <w:rsid w:val="00D2215D"/>
    <w:rsid w:val="00D2408C"/>
    <w:rsid w:val="00D25085"/>
    <w:rsid w:val="00D25FFE"/>
    <w:rsid w:val="00D26F37"/>
    <w:rsid w:val="00D27851"/>
    <w:rsid w:val="00D378B7"/>
    <w:rsid w:val="00D40606"/>
    <w:rsid w:val="00D4279E"/>
    <w:rsid w:val="00D43414"/>
    <w:rsid w:val="00D44CDC"/>
    <w:rsid w:val="00D4543E"/>
    <w:rsid w:val="00D45D28"/>
    <w:rsid w:val="00D47B52"/>
    <w:rsid w:val="00D50EEC"/>
    <w:rsid w:val="00D516FF"/>
    <w:rsid w:val="00D517DE"/>
    <w:rsid w:val="00D52D20"/>
    <w:rsid w:val="00D53D0B"/>
    <w:rsid w:val="00D56B22"/>
    <w:rsid w:val="00D56BA5"/>
    <w:rsid w:val="00D57330"/>
    <w:rsid w:val="00D57724"/>
    <w:rsid w:val="00D57D4A"/>
    <w:rsid w:val="00D6229B"/>
    <w:rsid w:val="00D65617"/>
    <w:rsid w:val="00D70EEC"/>
    <w:rsid w:val="00D71325"/>
    <w:rsid w:val="00D727CC"/>
    <w:rsid w:val="00D7301F"/>
    <w:rsid w:val="00D758EC"/>
    <w:rsid w:val="00D81168"/>
    <w:rsid w:val="00D827D8"/>
    <w:rsid w:val="00D87BE6"/>
    <w:rsid w:val="00D87CE9"/>
    <w:rsid w:val="00D91333"/>
    <w:rsid w:val="00D916BF"/>
    <w:rsid w:val="00D917A4"/>
    <w:rsid w:val="00DA06CF"/>
    <w:rsid w:val="00DA4B4C"/>
    <w:rsid w:val="00DA7671"/>
    <w:rsid w:val="00DB2B74"/>
    <w:rsid w:val="00DB3524"/>
    <w:rsid w:val="00DB3C76"/>
    <w:rsid w:val="00DB7CE8"/>
    <w:rsid w:val="00DC257A"/>
    <w:rsid w:val="00DC47F1"/>
    <w:rsid w:val="00DC5185"/>
    <w:rsid w:val="00DD198E"/>
    <w:rsid w:val="00DD4D1A"/>
    <w:rsid w:val="00DD613D"/>
    <w:rsid w:val="00DE1DE9"/>
    <w:rsid w:val="00DE1FE6"/>
    <w:rsid w:val="00DE3252"/>
    <w:rsid w:val="00DE6492"/>
    <w:rsid w:val="00DF59EE"/>
    <w:rsid w:val="00DF7B24"/>
    <w:rsid w:val="00E0019F"/>
    <w:rsid w:val="00E0191C"/>
    <w:rsid w:val="00E02509"/>
    <w:rsid w:val="00E030D0"/>
    <w:rsid w:val="00E06542"/>
    <w:rsid w:val="00E066AE"/>
    <w:rsid w:val="00E10880"/>
    <w:rsid w:val="00E132D8"/>
    <w:rsid w:val="00E13662"/>
    <w:rsid w:val="00E15555"/>
    <w:rsid w:val="00E2022A"/>
    <w:rsid w:val="00E2184E"/>
    <w:rsid w:val="00E24938"/>
    <w:rsid w:val="00E259F0"/>
    <w:rsid w:val="00E260B9"/>
    <w:rsid w:val="00E2709A"/>
    <w:rsid w:val="00E3071C"/>
    <w:rsid w:val="00E31233"/>
    <w:rsid w:val="00E46532"/>
    <w:rsid w:val="00E46D49"/>
    <w:rsid w:val="00E50E29"/>
    <w:rsid w:val="00E5128A"/>
    <w:rsid w:val="00E60E43"/>
    <w:rsid w:val="00E7018C"/>
    <w:rsid w:val="00E707C1"/>
    <w:rsid w:val="00E71D04"/>
    <w:rsid w:val="00E726F2"/>
    <w:rsid w:val="00E7387A"/>
    <w:rsid w:val="00E74367"/>
    <w:rsid w:val="00E74AF9"/>
    <w:rsid w:val="00E8046B"/>
    <w:rsid w:val="00E86E07"/>
    <w:rsid w:val="00E90B94"/>
    <w:rsid w:val="00E9383B"/>
    <w:rsid w:val="00EA0CD7"/>
    <w:rsid w:val="00EA33B4"/>
    <w:rsid w:val="00EA4370"/>
    <w:rsid w:val="00EA5BEA"/>
    <w:rsid w:val="00EB05A8"/>
    <w:rsid w:val="00EB339C"/>
    <w:rsid w:val="00EB764B"/>
    <w:rsid w:val="00EC1262"/>
    <w:rsid w:val="00EC78F5"/>
    <w:rsid w:val="00ED00B3"/>
    <w:rsid w:val="00ED6C5C"/>
    <w:rsid w:val="00ED7A29"/>
    <w:rsid w:val="00EE110A"/>
    <w:rsid w:val="00EE34AF"/>
    <w:rsid w:val="00EE34F9"/>
    <w:rsid w:val="00EE4494"/>
    <w:rsid w:val="00EE4568"/>
    <w:rsid w:val="00EE49B9"/>
    <w:rsid w:val="00EE5474"/>
    <w:rsid w:val="00EF1D3D"/>
    <w:rsid w:val="00EF285B"/>
    <w:rsid w:val="00EF52DE"/>
    <w:rsid w:val="00F0371E"/>
    <w:rsid w:val="00F03CC3"/>
    <w:rsid w:val="00F07122"/>
    <w:rsid w:val="00F10C5C"/>
    <w:rsid w:val="00F1143A"/>
    <w:rsid w:val="00F13E97"/>
    <w:rsid w:val="00F31C8B"/>
    <w:rsid w:val="00F32F0D"/>
    <w:rsid w:val="00F336EA"/>
    <w:rsid w:val="00F347A2"/>
    <w:rsid w:val="00F36AEC"/>
    <w:rsid w:val="00F37775"/>
    <w:rsid w:val="00F408E3"/>
    <w:rsid w:val="00F414CE"/>
    <w:rsid w:val="00F4475C"/>
    <w:rsid w:val="00F452AC"/>
    <w:rsid w:val="00F50513"/>
    <w:rsid w:val="00F523DC"/>
    <w:rsid w:val="00F553AF"/>
    <w:rsid w:val="00F56A18"/>
    <w:rsid w:val="00F639F8"/>
    <w:rsid w:val="00F64204"/>
    <w:rsid w:val="00F65360"/>
    <w:rsid w:val="00F7139B"/>
    <w:rsid w:val="00F723C9"/>
    <w:rsid w:val="00F73227"/>
    <w:rsid w:val="00F73D8C"/>
    <w:rsid w:val="00F74D13"/>
    <w:rsid w:val="00F775FE"/>
    <w:rsid w:val="00F80921"/>
    <w:rsid w:val="00F839DC"/>
    <w:rsid w:val="00F8415F"/>
    <w:rsid w:val="00F84BDD"/>
    <w:rsid w:val="00F860AC"/>
    <w:rsid w:val="00F87A80"/>
    <w:rsid w:val="00F95060"/>
    <w:rsid w:val="00F9515C"/>
    <w:rsid w:val="00F97324"/>
    <w:rsid w:val="00FA13DB"/>
    <w:rsid w:val="00FA1DEC"/>
    <w:rsid w:val="00FA4FF2"/>
    <w:rsid w:val="00FA64E3"/>
    <w:rsid w:val="00FB081C"/>
    <w:rsid w:val="00FB2D80"/>
    <w:rsid w:val="00FB3298"/>
    <w:rsid w:val="00FB40B1"/>
    <w:rsid w:val="00FB5602"/>
    <w:rsid w:val="00FB5E06"/>
    <w:rsid w:val="00FC0405"/>
    <w:rsid w:val="00FC1BB5"/>
    <w:rsid w:val="00FC2917"/>
    <w:rsid w:val="00FC51C1"/>
    <w:rsid w:val="00FC5750"/>
    <w:rsid w:val="00FC741E"/>
    <w:rsid w:val="00FD25DB"/>
    <w:rsid w:val="00FD4515"/>
    <w:rsid w:val="00FD682B"/>
    <w:rsid w:val="00FD7189"/>
    <w:rsid w:val="00FE248F"/>
    <w:rsid w:val="00FE5AE8"/>
    <w:rsid w:val="00FE5D1E"/>
    <w:rsid w:val="00FF0EDC"/>
    <w:rsid w:val="00FF135C"/>
    <w:rsid w:val="00FF5838"/>
    <w:rsid w:val="00FF5907"/>
    <w:rsid w:val="00FF77C8"/>
    <w:rsid w:val="00FF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28B077"/>
  <w15:docId w15:val="{45D44C69-5340-42BC-9D96-2AE67F9E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54E"/>
    <w:rPr>
      <w:rFonts w:ascii="Arial" w:hAnsi="Arial"/>
      <w:color w:val="000000" w:themeColor="text1"/>
      <w:lang w:val="en-AU"/>
    </w:rPr>
  </w:style>
  <w:style w:type="paragraph" w:styleId="Heading1">
    <w:name w:val="heading 1"/>
    <w:basedOn w:val="Normal"/>
    <w:next w:val="Normal"/>
    <w:link w:val="Heading1Char"/>
    <w:uiPriority w:val="9"/>
    <w:qFormat/>
    <w:rsid w:val="00170BF2"/>
    <w:pPr>
      <w:keepNext/>
      <w:keepLines/>
      <w:pageBreakBefore/>
      <w:pBdr>
        <w:bottom w:val="single" w:sz="18" w:space="3" w:color="4C02A0"/>
      </w:pBdr>
      <w:spacing w:before="480" w:after="240" w:line="240" w:lineRule="auto"/>
      <w:outlineLvl w:val="0"/>
    </w:pPr>
    <w:rPr>
      <w:rFonts w:eastAsiaTheme="majorEastAsia" w:cstheme="majorBidi"/>
      <w:b/>
      <w:bCs/>
      <w:color w:val="auto"/>
      <w:sz w:val="36"/>
      <w:szCs w:val="28"/>
      <w:u w:color="FD4F00"/>
    </w:rPr>
  </w:style>
  <w:style w:type="paragraph" w:styleId="Heading2">
    <w:name w:val="heading 2"/>
    <w:basedOn w:val="Normal"/>
    <w:next w:val="Normal"/>
    <w:link w:val="Heading2Char"/>
    <w:uiPriority w:val="9"/>
    <w:unhideWhenUsed/>
    <w:qFormat/>
    <w:rsid w:val="00170BF2"/>
    <w:pPr>
      <w:keepNext/>
      <w:keepLines/>
      <w:spacing w:before="400"/>
      <w:outlineLvl w:val="1"/>
    </w:pPr>
    <w:rPr>
      <w:rFonts w:eastAsiaTheme="majorEastAsia" w:cstheme="majorBidi"/>
      <w:b/>
      <w:bCs/>
      <w:color w:val="4C02A0"/>
      <w:sz w:val="28"/>
      <w:szCs w:val="28"/>
      <w:u w:color="FF79FF"/>
    </w:rPr>
  </w:style>
  <w:style w:type="paragraph" w:styleId="Heading3">
    <w:name w:val="heading 3"/>
    <w:basedOn w:val="Normal"/>
    <w:next w:val="Normal"/>
    <w:link w:val="Heading3Char"/>
    <w:autoRedefine/>
    <w:uiPriority w:val="9"/>
    <w:unhideWhenUsed/>
    <w:qFormat/>
    <w:rsid w:val="000976F9"/>
    <w:pPr>
      <w:keepNext/>
      <w:keepLines/>
      <w:spacing w:before="200" w:after="120" w:line="288" w:lineRule="atLeast"/>
      <w:outlineLvl w:val="2"/>
    </w:pPr>
    <w:rPr>
      <w:rFonts w:eastAsiaTheme="majorEastAsia" w:cs="Calibri Light"/>
      <w:b/>
      <w:bCs/>
      <w:szCs w:val="44"/>
      <w:u w:color="7800FF"/>
    </w:rPr>
  </w:style>
  <w:style w:type="paragraph" w:styleId="Heading4">
    <w:name w:val="heading 4"/>
    <w:basedOn w:val="Normal"/>
    <w:next w:val="Normal"/>
    <w:link w:val="Heading4Char"/>
    <w:uiPriority w:val="9"/>
    <w:unhideWhenUsed/>
    <w:qFormat/>
    <w:rsid w:val="00606B70"/>
    <w:pPr>
      <w:keepNext/>
      <w:keepLines/>
      <w:spacing w:before="200" w:after="120"/>
      <w:outlineLvl w:val="3"/>
    </w:pPr>
    <w:rPr>
      <w:rFonts w:eastAsiaTheme="majorEastAsia" w:cstheme="majorBidi"/>
      <w:b/>
      <w:bCs/>
      <w:iCs/>
    </w:rPr>
  </w:style>
  <w:style w:type="paragraph" w:styleId="Heading5">
    <w:name w:val="heading 5"/>
    <w:basedOn w:val="Normal"/>
    <w:next w:val="Normal"/>
    <w:link w:val="Heading5Char"/>
    <w:uiPriority w:val="9"/>
    <w:unhideWhenUsed/>
    <w:rsid w:val="00E3071C"/>
    <w:pPr>
      <w:keepNext/>
      <w:keepLines/>
      <w:spacing w:before="200" w:after="0"/>
      <w:outlineLvl w:val="4"/>
    </w:pPr>
    <w:rPr>
      <w:rFonts w:asciiTheme="majorHAnsi" w:eastAsiaTheme="majorEastAsia" w:hAnsiTheme="majorHAnsi" w:cstheme="majorBidi"/>
      <w:color w:val="1F2044"/>
    </w:rPr>
  </w:style>
  <w:style w:type="paragraph" w:styleId="Heading6">
    <w:name w:val="heading 6"/>
    <w:basedOn w:val="Normal"/>
    <w:next w:val="Normal"/>
    <w:link w:val="Heading6Char"/>
    <w:uiPriority w:val="9"/>
    <w:semiHidden/>
    <w:unhideWhenUsed/>
    <w:rsid w:val="00ED00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00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00B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D00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2B7E18"/>
    <w:pPr>
      <w:spacing w:after="0" w:line="240" w:lineRule="auto"/>
    </w:pPr>
    <w:rPr>
      <w:rFonts w:ascii="Gotham Book" w:hAnsi="Gotham Book"/>
      <w:color w:val="17365D" w:themeColor="text2" w:themeShade="BF"/>
    </w:rPr>
  </w:style>
  <w:style w:type="character" w:customStyle="1" w:styleId="Heading2Char">
    <w:name w:val="Heading 2 Char"/>
    <w:basedOn w:val="DefaultParagraphFont"/>
    <w:link w:val="Heading2"/>
    <w:uiPriority w:val="9"/>
    <w:rsid w:val="00170BF2"/>
    <w:rPr>
      <w:rFonts w:ascii="Arial" w:eastAsiaTheme="majorEastAsia" w:hAnsi="Arial" w:cstheme="majorBidi"/>
      <w:b/>
      <w:bCs/>
      <w:color w:val="4C02A0"/>
      <w:sz w:val="28"/>
      <w:szCs w:val="28"/>
      <w:u w:color="FF79FF"/>
      <w:lang w:val="en-AU"/>
    </w:rPr>
  </w:style>
  <w:style w:type="paragraph" w:styleId="TOC1">
    <w:name w:val="toc 1"/>
    <w:basedOn w:val="Normal"/>
    <w:next w:val="Normal"/>
    <w:autoRedefine/>
    <w:uiPriority w:val="39"/>
    <w:unhideWhenUsed/>
    <w:rsid w:val="009B7624"/>
    <w:pPr>
      <w:tabs>
        <w:tab w:val="right" w:leader="dot" w:pos="9010"/>
      </w:tabs>
      <w:spacing w:after="100"/>
    </w:pPr>
  </w:style>
  <w:style w:type="character" w:customStyle="1" w:styleId="Heading1Char">
    <w:name w:val="Heading 1 Char"/>
    <w:basedOn w:val="DefaultParagraphFont"/>
    <w:link w:val="Heading1"/>
    <w:uiPriority w:val="9"/>
    <w:rsid w:val="00170BF2"/>
    <w:rPr>
      <w:rFonts w:ascii="Arial" w:eastAsiaTheme="majorEastAsia" w:hAnsi="Arial" w:cstheme="majorBidi"/>
      <w:b/>
      <w:bCs/>
      <w:sz w:val="36"/>
      <w:szCs w:val="28"/>
      <w:u w:color="FD4F00"/>
      <w:lang w:val="en-AU"/>
    </w:rPr>
  </w:style>
  <w:style w:type="character" w:customStyle="1" w:styleId="Heading3Char">
    <w:name w:val="Heading 3 Char"/>
    <w:basedOn w:val="DefaultParagraphFont"/>
    <w:link w:val="Heading3"/>
    <w:uiPriority w:val="9"/>
    <w:rsid w:val="000976F9"/>
    <w:rPr>
      <w:rFonts w:ascii="Arial" w:eastAsiaTheme="majorEastAsia" w:hAnsi="Arial" w:cs="Calibri Light"/>
      <w:b/>
      <w:bCs/>
      <w:color w:val="000000" w:themeColor="text1"/>
      <w:szCs w:val="44"/>
      <w:u w:color="7800FF"/>
      <w:lang w:val="en-AU"/>
    </w:rPr>
  </w:style>
  <w:style w:type="character" w:customStyle="1" w:styleId="Heading4Char">
    <w:name w:val="Heading 4 Char"/>
    <w:basedOn w:val="DefaultParagraphFont"/>
    <w:link w:val="Heading4"/>
    <w:uiPriority w:val="9"/>
    <w:rsid w:val="00606B70"/>
    <w:rPr>
      <w:rFonts w:ascii="Arial" w:eastAsiaTheme="majorEastAsia" w:hAnsi="Arial" w:cstheme="majorBidi"/>
      <w:b/>
      <w:bCs/>
      <w:iCs/>
      <w:color w:val="000000" w:themeColor="text1"/>
      <w:lang w:val="en-AU"/>
    </w:rPr>
  </w:style>
  <w:style w:type="paragraph" w:styleId="Title">
    <w:name w:val="Title"/>
    <w:basedOn w:val="Normal"/>
    <w:next w:val="Normal"/>
    <w:link w:val="TitleChar"/>
    <w:uiPriority w:val="10"/>
    <w:qFormat/>
    <w:rsid w:val="00677AFF"/>
    <w:pPr>
      <w:pBdr>
        <w:bottom w:val="single" w:sz="24" w:space="3" w:color="FFFFFF" w:themeColor="background1"/>
      </w:pBdr>
      <w:spacing w:after="300" w:line="240" w:lineRule="auto"/>
      <w:ind w:right="680"/>
      <w:contextualSpacing/>
    </w:pPr>
    <w:rPr>
      <w:rFonts w:eastAsiaTheme="majorEastAsia" w:cstheme="majorBidi"/>
      <w:b/>
      <w:spacing w:val="5"/>
      <w:kern w:val="28"/>
      <w:sz w:val="80"/>
      <w:szCs w:val="80"/>
      <w:u w:color="FD4F00"/>
    </w:rPr>
  </w:style>
  <w:style w:type="character" w:customStyle="1" w:styleId="TitleChar">
    <w:name w:val="Title Char"/>
    <w:basedOn w:val="DefaultParagraphFont"/>
    <w:link w:val="Title"/>
    <w:uiPriority w:val="10"/>
    <w:rsid w:val="00677AFF"/>
    <w:rPr>
      <w:rFonts w:ascii="Arial" w:eastAsiaTheme="majorEastAsia" w:hAnsi="Arial" w:cstheme="majorBidi"/>
      <w:b/>
      <w:color w:val="000000" w:themeColor="text1"/>
      <w:spacing w:val="5"/>
      <w:kern w:val="28"/>
      <w:sz w:val="80"/>
      <w:szCs w:val="80"/>
      <w:u w:color="FD4F00"/>
      <w:lang w:val="en-AU"/>
    </w:rPr>
  </w:style>
  <w:style w:type="paragraph" w:styleId="Subtitle">
    <w:name w:val="Subtitle"/>
    <w:basedOn w:val="Normal"/>
    <w:next w:val="Normal"/>
    <w:link w:val="SubtitleChar"/>
    <w:uiPriority w:val="11"/>
    <w:rsid w:val="00B46207"/>
    <w:pPr>
      <w:numPr>
        <w:ilvl w:val="1"/>
      </w:numPr>
      <w:spacing w:before="1000" w:line="228" w:lineRule="auto"/>
      <w:ind w:right="680"/>
    </w:pPr>
    <w:rPr>
      <w:rFonts w:asciiTheme="majorHAnsi" w:eastAsiaTheme="majorEastAsia" w:hAnsiTheme="majorHAnsi" w:cstheme="majorHAnsi"/>
      <w:b/>
      <w:bCs/>
      <w:iCs/>
      <w:color w:val="auto"/>
      <w:spacing w:val="15"/>
      <w:sz w:val="48"/>
      <w:szCs w:val="48"/>
    </w:rPr>
  </w:style>
  <w:style w:type="character" w:customStyle="1" w:styleId="SubtitleChar">
    <w:name w:val="Subtitle Char"/>
    <w:basedOn w:val="DefaultParagraphFont"/>
    <w:link w:val="Subtitle"/>
    <w:uiPriority w:val="11"/>
    <w:rsid w:val="00B46207"/>
    <w:rPr>
      <w:rFonts w:asciiTheme="majorHAnsi" w:eastAsiaTheme="majorEastAsia" w:hAnsiTheme="majorHAnsi" w:cstheme="majorHAnsi"/>
      <w:b/>
      <w:bCs/>
      <w:iCs/>
      <w:spacing w:val="15"/>
      <w:sz w:val="48"/>
      <w:szCs w:val="48"/>
      <w:lang w:val="en-AU"/>
    </w:rPr>
  </w:style>
  <w:style w:type="character" w:styleId="SubtleEmphasis">
    <w:name w:val="Subtle Emphasis"/>
    <w:basedOn w:val="DefaultParagraphFont"/>
    <w:uiPriority w:val="19"/>
    <w:rsid w:val="002D31E1"/>
    <w:rPr>
      <w:rFonts w:ascii="Calibri Light" w:hAnsi="Calibri Light"/>
      <w:i/>
      <w:iCs/>
      <w:color w:val="393D61"/>
    </w:rPr>
  </w:style>
  <w:style w:type="character" w:styleId="Emphasis">
    <w:name w:val="Emphasis"/>
    <w:basedOn w:val="DefaultParagraphFont"/>
    <w:uiPriority w:val="20"/>
    <w:rsid w:val="00E3071C"/>
    <w:rPr>
      <w:i/>
      <w:iCs/>
      <w:color w:val="ED6778"/>
    </w:rPr>
  </w:style>
  <w:style w:type="character" w:styleId="IntenseEmphasis">
    <w:name w:val="Intense Emphasis"/>
    <w:basedOn w:val="DefaultParagraphFont"/>
    <w:uiPriority w:val="21"/>
    <w:rsid w:val="00E3071C"/>
    <w:rPr>
      <w:rFonts w:ascii="Gotham Medium Italic" w:hAnsi="Gotham Medium Italic"/>
      <w:bCs/>
      <w:iCs/>
      <w:color w:val="ED6778"/>
    </w:rPr>
  </w:style>
  <w:style w:type="character" w:styleId="Strong">
    <w:name w:val="Strong"/>
    <w:basedOn w:val="DefaultParagraphFont"/>
    <w:uiPriority w:val="22"/>
    <w:qFormat/>
    <w:rsid w:val="00ED00B3"/>
    <w:rPr>
      <w:b/>
      <w:bCs/>
    </w:rPr>
  </w:style>
  <w:style w:type="character" w:customStyle="1" w:styleId="Heading5Char">
    <w:name w:val="Heading 5 Char"/>
    <w:basedOn w:val="DefaultParagraphFont"/>
    <w:link w:val="Heading5"/>
    <w:uiPriority w:val="9"/>
    <w:rsid w:val="00E3071C"/>
    <w:rPr>
      <w:rFonts w:asciiTheme="majorHAnsi" w:eastAsiaTheme="majorEastAsia" w:hAnsiTheme="majorHAnsi" w:cstheme="majorBidi"/>
      <w:color w:val="1F2044"/>
    </w:rPr>
  </w:style>
  <w:style w:type="character" w:customStyle="1" w:styleId="Heading6Char">
    <w:name w:val="Heading 6 Char"/>
    <w:basedOn w:val="DefaultParagraphFont"/>
    <w:link w:val="Heading6"/>
    <w:uiPriority w:val="9"/>
    <w:semiHidden/>
    <w:rsid w:val="00ED00B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00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00B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D00B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qFormat/>
    <w:rsid w:val="00B91FA7"/>
    <w:pPr>
      <w:spacing w:line="240" w:lineRule="auto"/>
    </w:pPr>
    <w:rPr>
      <w:rFonts w:asciiTheme="minorHAnsi" w:hAnsiTheme="minorHAnsi" w:cstheme="minorHAnsi"/>
      <w:b/>
      <w:bCs/>
      <w:color w:val="auto"/>
      <w:sz w:val="26"/>
      <w:szCs w:val="26"/>
    </w:rPr>
  </w:style>
  <w:style w:type="character" w:customStyle="1" w:styleId="NoSpacingChar">
    <w:name w:val="No Spacing Char"/>
    <w:basedOn w:val="DefaultParagraphFont"/>
    <w:link w:val="NoSpacing"/>
    <w:uiPriority w:val="1"/>
    <w:rsid w:val="002B7E18"/>
    <w:rPr>
      <w:rFonts w:ascii="Gotham Book" w:hAnsi="Gotham Book"/>
      <w:color w:val="17365D" w:themeColor="text2" w:themeShade="BF"/>
    </w:rPr>
  </w:style>
  <w:style w:type="paragraph" w:styleId="ListParagraph">
    <w:name w:val="List Paragraph"/>
    <w:basedOn w:val="Normal"/>
    <w:link w:val="ListParagraphChar"/>
    <w:uiPriority w:val="34"/>
    <w:qFormat/>
    <w:rsid w:val="00ED00B3"/>
    <w:pPr>
      <w:ind w:left="720"/>
      <w:contextualSpacing/>
    </w:pPr>
    <w:rPr>
      <w:rFonts w:ascii="Gotham Book" w:hAnsi="Gotham Book"/>
    </w:rPr>
  </w:style>
  <w:style w:type="paragraph" w:styleId="Quote">
    <w:name w:val="Quote"/>
    <w:basedOn w:val="Normal"/>
    <w:next w:val="Normal"/>
    <w:link w:val="QuoteChar"/>
    <w:uiPriority w:val="99"/>
    <w:qFormat/>
    <w:rsid w:val="00ED00B3"/>
    <w:rPr>
      <w:rFonts w:ascii="Gotham Book" w:hAnsi="Gotham Book"/>
      <w:i/>
      <w:iCs/>
    </w:rPr>
  </w:style>
  <w:style w:type="character" w:customStyle="1" w:styleId="QuoteChar">
    <w:name w:val="Quote Char"/>
    <w:basedOn w:val="DefaultParagraphFont"/>
    <w:link w:val="Quote"/>
    <w:uiPriority w:val="29"/>
    <w:rsid w:val="00ED00B3"/>
    <w:rPr>
      <w:i/>
      <w:iCs/>
      <w:color w:val="000000" w:themeColor="text1"/>
    </w:rPr>
  </w:style>
  <w:style w:type="paragraph" w:styleId="IntenseQuote">
    <w:name w:val="Intense Quote"/>
    <w:basedOn w:val="Normal"/>
    <w:next w:val="Normal"/>
    <w:link w:val="IntenseQuoteChar"/>
    <w:uiPriority w:val="30"/>
    <w:rsid w:val="00ED00B3"/>
    <w:pPr>
      <w:pBdr>
        <w:bottom w:val="single" w:sz="4" w:space="4" w:color="4F81BD" w:themeColor="accent1"/>
      </w:pBdr>
      <w:spacing w:before="200" w:after="280"/>
      <w:ind w:left="936" w:right="936"/>
    </w:pPr>
    <w:rPr>
      <w:rFonts w:ascii="Gotham Book" w:hAnsi="Gotham Book"/>
      <w:b/>
      <w:bCs/>
      <w:i/>
      <w:iCs/>
      <w:color w:val="4F81BD" w:themeColor="accent1"/>
    </w:rPr>
  </w:style>
  <w:style w:type="character" w:customStyle="1" w:styleId="IntenseQuoteChar">
    <w:name w:val="Intense Quote Char"/>
    <w:basedOn w:val="DefaultParagraphFont"/>
    <w:link w:val="IntenseQuote"/>
    <w:uiPriority w:val="30"/>
    <w:rsid w:val="00ED00B3"/>
    <w:rPr>
      <w:b/>
      <w:bCs/>
      <w:i/>
      <w:iCs/>
      <w:color w:val="4F81BD" w:themeColor="accent1"/>
    </w:rPr>
  </w:style>
  <w:style w:type="character" w:styleId="SubtleReference">
    <w:name w:val="Subtle Reference"/>
    <w:basedOn w:val="DefaultParagraphFont"/>
    <w:uiPriority w:val="31"/>
    <w:rsid w:val="00ED00B3"/>
    <w:rPr>
      <w:smallCaps/>
      <w:color w:val="C0504D" w:themeColor="accent2"/>
      <w:u w:val="single"/>
    </w:rPr>
  </w:style>
  <w:style w:type="character" w:styleId="IntenseReference">
    <w:name w:val="Intense Reference"/>
    <w:basedOn w:val="DefaultParagraphFont"/>
    <w:uiPriority w:val="32"/>
    <w:rsid w:val="00ED00B3"/>
    <w:rPr>
      <w:b/>
      <w:bCs/>
      <w:smallCaps/>
      <w:color w:val="C0504D" w:themeColor="accent2"/>
      <w:spacing w:val="5"/>
      <w:u w:val="single"/>
    </w:rPr>
  </w:style>
  <w:style w:type="character" w:styleId="BookTitle">
    <w:name w:val="Book Title"/>
    <w:basedOn w:val="DefaultParagraphFont"/>
    <w:uiPriority w:val="33"/>
    <w:rsid w:val="00ED00B3"/>
    <w:rPr>
      <w:b/>
      <w:bCs/>
      <w:smallCaps/>
      <w:spacing w:val="5"/>
    </w:rPr>
  </w:style>
  <w:style w:type="paragraph" w:styleId="TOCHeading">
    <w:name w:val="TOC Heading"/>
    <w:basedOn w:val="Heading1"/>
    <w:next w:val="Normal"/>
    <w:uiPriority w:val="39"/>
    <w:unhideWhenUsed/>
    <w:rsid w:val="00ED00B3"/>
    <w:pPr>
      <w:outlineLvl w:val="9"/>
    </w:pPr>
  </w:style>
  <w:style w:type="table" w:styleId="TableGrid">
    <w:name w:val="Table Grid"/>
    <w:basedOn w:val="TableNormal"/>
    <w:uiPriority w:val="59"/>
    <w:rsid w:val="0030164E"/>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79FF"/>
      </w:rPr>
    </w:tblStylePr>
  </w:style>
  <w:style w:type="table" w:styleId="LightList-Accent2">
    <w:name w:val="Light List Accent 2"/>
    <w:basedOn w:val="TableNormal"/>
    <w:uiPriority w:val="61"/>
    <w:rsid w:val="006D4F8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D4F8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6D4F8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Accent1">
    <w:name w:val="Medium List 1 Accent 1"/>
    <w:basedOn w:val="TableNormal"/>
    <w:uiPriority w:val="65"/>
    <w:rsid w:val="008834C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eader">
    <w:name w:val="header"/>
    <w:basedOn w:val="Normal"/>
    <w:link w:val="HeaderChar"/>
    <w:uiPriority w:val="99"/>
    <w:unhideWhenUsed/>
    <w:rsid w:val="009D39DF"/>
    <w:pPr>
      <w:tabs>
        <w:tab w:val="center" w:pos="4320"/>
        <w:tab w:val="right" w:pos="8640"/>
      </w:tabs>
      <w:spacing w:after="0" w:line="240" w:lineRule="auto"/>
      <w:ind w:right="-907"/>
      <w:jc w:val="right"/>
    </w:pPr>
    <w:rPr>
      <w:rFonts w:asciiTheme="minorHAnsi" w:hAnsiTheme="minorHAnsi"/>
    </w:rPr>
  </w:style>
  <w:style w:type="character" w:customStyle="1" w:styleId="HeaderChar">
    <w:name w:val="Header Char"/>
    <w:basedOn w:val="DefaultParagraphFont"/>
    <w:link w:val="Header"/>
    <w:uiPriority w:val="99"/>
    <w:rsid w:val="009D39DF"/>
    <w:rPr>
      <w:color w:val="000000" w:themeColor="text1"/>
      <w:lang w:val="en-AU"/>
    </w:rPr>
  </w:style>
  <w:style w:type="paragraph" w:styleId="Footer">
    <w:name w:val="footer"/>
    <w:basedOn w:val="Normal"/>
    <w:link w:val="FooterChar"/>
    <w:uiPriority w:val="99"/>
    <w:unhideWhenUsed/>
    <w:rsid w:val="00C54807"/>
    <w:pPr>
      <w:tabs>
        <w:tab w:val="center" w:pos="4320"/>
        <w:tab w:val="right" w:pos="8640"/>
      </w:tabs>
      <w:spacing w:after="0" w:line="240" w:lineRule="auto"/>
      <w:jc w:val="right"/>
    </w:pPr>
    <w:rPr>
      <w:rFonts w:asciiTheme="minorHAnsi" w:hAnsiTheme="minorHAnsi"/>
    </w:rPr>
  </w:style>
  <w:style w:type="character" w:customStyle="1" w:styleId="FooterChar">
    <w:name w:val="Footer Char"/>
    <w:basedOn w:val="DefaultParagraphFont"/>
    <w:link w:val="Footer"/>
    <w:uiPriority w:val="99"/>
    <w:rsid w:val="00C54807"/>
    <w:rPr>
      <w:color w:val="000000" w:themeColor="text1"/>
      <w:lang w:val="en-AU"/>
    </w:rPr>
  </w:style>
  <w:style w:type="paragraph" w:styleId="BalloonText">
    <w:name w:val="Balloon Text"/>
    <w:basedOn w:val="Normal"/>
    <w:link w:val="BalloonTextChar"/>
    <w:uiPriority w:val="99"/>
    <w:semiHidden/>
    <w:unhideWhenUsed/>
    <w:rsid w:val="00E025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509"/>
    <w:rPr>
      <w:rFonts w:ascii="Lucida Grande" w:hAnsi="Lucida Grande" w:cs="Lucida Grande"/>
      <w:color w:val="17365D" w:themeColor="text2" w:themeShade="BF"/>
      <w:sz w:val="18"/>
      <w:szCs w:val="18"/>
    </w:rPr>
  </w:style>
  <w:style w:type="paragraph" w:customStyle="1" w:styleId="Body">
    <w:name w:val="Body"/>
    <w:rsid w:val="004C5F8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customStyle="1" w:styleId="TableGrid1">
    <w:name w:val="Table Grid1"/>
    <w:basedOn w:val="TableNormal"/>
    <w:next w:val="TableGrid"/>
    <w:uiPriority w:val="59"/>
    <w:rsid w:val="00EB05A8"/>
    <w:pPr>
      <w:spacing w:after="0"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7659"/>
    <w:rPr>
      <w:sz w:val="16"/>
      <w:szCs w:val="16"/>
    </w:rPr>
  </w:style>
  <w:style w:type="paragraph" w:styleId="CommentText">
    <w:name w:val="annotation text"/>
    <w:basedOn w:val="Normal"/>
    <w:link w:val="CommentTextChar"/>
    <w:uiPriority w:val="99"/>
    <w:semiHidden/>
    <w:unhideWhenUsed/>
    <w:rsid w:val="00727659"/>
    <w:pPr>
      <w:spacing w:line="240" w:lineRule="auto"/>
    </w:pPr>
    <w:rPr>
      <w:rFonts w:ascii="Gotham Book" w:hAnsi="Gotham Book"/>
      <w:sz w:val="20"/>
      <w:szCs w:val="20"/>
    </w:rPr>
  </w:style>
  <w:style w:type="character" w:customStyle="1" w:styleId="CommentTextChar">
    <w:name w:val="Comment Text Char"/>
    <w:basedOn w:val="DefaultParagraphFont"/>
    <w:link w:val="CommentText"/>
    <w:uiPriority w:val="99"/>
    <w:semiHidden/>
    <w:rsid w:val="00727659"/>
    <w:rPr>
      <w:rFonts w:ascii="Gotham Book" w:hAnsi="Gotham Book"/>
      <w:color w:val="17365D" w:themeColor="text2" w:themeShade="BF"/>
      <w:sz w:val="20"/>
      <w:szCs w:val="20"/>
    </w:rPr>
  </w:style>
  <w:style w:type="paragraph" w:styleId="CommentSubject">
    <w:name w:val="annotation subject"/>
    <w:basedOn w:val="CommentText"/>
    <w:next w:val="CommentText"/>
    <w:link w:val="CommentSubjectChar"/>
    <w:uiPriority w:val="99"/>
    <w:semiHidden/>
    <w:unhideWhenUsed/>
    <w:rsid w:val="00727659"/>
    <w:rPr>
      <w:b/>
      <w:bCs/>
    </w:rPr>
  </w:style>
  <w:style w:type="character" w:customStyle="1" w:styleId="CommentSubjectChar">
    <w:name w:val="Comment Subject Char"/>
    <w:basedOn w:val="CommentTextChar"/>
    <w:link w:val="CommentSubject"/>
    <w:uiPriority w:val="99"/>
    <w:semiHidden/>
    <w:rsid w:val="00727659"/>
    <w:rPr>
      <w:rFonts w:ascii="Gotham Book" w:hAnsi="Gotham Book"/>
      <w:b/>
      <w:bCs/>
      <w:color w:val="17365D" w:themeColor="text2" w:themeShade="BF"/>
      <w:sz w:val="20"/>
      <w:szCs w:val="20"/>
    </w:rPr>
  </w:style>
  <w:style w:type="table" w:customStyle="1" w:styleId="TableGrid2">
    <w:name w:val="Table Grid2"/>
    <w:basedOn w:val="TableNormal"/>
    <w:next w:val="TableGrid"/>
    <w:uiPriority w:val="39"/>
    <w:rsid w:val="003C0FCA"/>
    <w:pPr>
      <w:spacing w:after="0" w:line="240" w:lineRule="auto"/>
    </w:pPr>
    <w:rPr>
      <w:rFonts w:eastAsia="Calibr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85687"/>
    <w:pPr>
      <w:spacing w:after="0" w:line="240" w:lineRule="auto"/>
    </w:pPr>
    <w:rPr>
      <w:rFonts w:ascii="Gotham Book" w:hAnsi="Gotham Book"/>
      <w:sz w:val="20"/>
      <w:szCs w:val="20"/>
    </w:rPr>
  </w:style>
  <w:style w:type="character" w:customStyle="1" w:styleId="FootnoteTextChar">
    <w:name w:val="Footnote Text Char"/>
    <w:basedOn w:val="DefaultParagraphFont"/>
    <w:link w:val="FootnoteText"/>
    <w:uiPriority w:val="99"/>
    <w:rsid w:val="0034154E"/>
    <w:rPr>
      <w:rFonts w:ascii="Gotham Book" w:hAnsi="Gotham Book"/>
      <w:color w:val="000000" w:themeColor="text1"/>
      <w:sz w:val="20"/>
      <w:szCs w:val="20"/>
      <w:lang w:val="en-AU"/>
    </w:rPr>
  </w:style>
  <w:style w:type="paragraph" w:customStyle="1" w:styleId="DVVictheme">
    <w:name w:val="DV Vic theme"/>
    <w:basedOn w:val="Normal"/>
    <w:link w:val="DVVicthemeChar"/>
    <w:rsid w:val="0058624B"/>
    <w:pPr>
      <w:jc w:val="both"/>
    </w:pPr>
    <w:rPr>
      <w:rFonts w:eastAsiaTheme="minorHAnsi"/>
      <w:color w:val="auto"/>
    </w:rPr>
  </w:style>
  <w:style w:type="character" w:customStyle="1" w:styleId="DVVicthemeChar">
    <w:name w:val="DV Vic theme Char"/>
    <w:basedOn w:val="DefaultParagraphFont"/>
    <w:link w:val="DVVictheme"/>
    <w:rsid w:val="0058624B"/>
    <w:rPr>
      <w:rFonts w:ascii="Calibri Light" w:eastAsiaTheme="minorHAnsi" w:hAnsi="Calibri Light"/>
      <w:lang w:val="en-AU"/>
    </w:rPr>
  </w:style>
  <w:style w:type="character" w:styleId="Hyperlink">
    <w:name w:val="Hyperlink"/>
    <w:basedOn w:val="DefaultParagraphFont"/>
    <w:uiPriority w:val="99"/>
    <w:unhideWhenUsed/>
    <w:rsid w:val="00774151"/>
    <w:rPr>
      <w:color w:val="auto"/>
      <w:u w:val="single" w:color="7800FF"/>
    </w:rPr>
  </w:style>
  <w:style w:type="character" w:styleId="UnresolvedMention">
    <w:name w:val="Unresolved Mention"/>
    <w:basedOn w:val="DefaultParagraphFont"/>
    <w:uiPriority w:val="99"/>
    <w:semiHidden/>
    <w:unhideWhenUsed/>
    <w:rsid w:val="0051305D"/>
    <w:rPr>
      <w:color w:val="605E5C"/>
      <w:shd w:val="clear" w:color="auto" w:fill="E1DFDD"/>
    </w:rPr>
  </w:style>
  <w:style w:type="character" w:styleId="FollowedHyperlink">
    <w:name w:val="FollowedHyperlink"/>
    <w:basedOn w:val="DefaultParagraphFont"/>
    <w:uiPriority w:val="99"/>
    <w:rsid w:val="00F64204"/>
    <w:rPr>
      <w:color w:val="auto"/>
      <w:u w:val="single" w:color="7800FF"/>
    </w:rPr>
  </w:style>
  <w:style w:type="paragraph" w:styleId="TOC3">
    <w:name w:val="toc 3"/>
    <w:basedOn w:val="Normal"/>
    <w:next w:val="Normal"/>
    <w:autoRedefine/>
    <w:uiPriority w:val="39"/>
    <w:unhideWhenUsed/>
    <w:rsid w:val="009160F2"/>
    <w:pPr>
      <w:spacing w:after="100"/>
      <w:ind w:left="440"/>
    </w:pPr>
  </w:style>
  <w:style w:type="paragraph" w:styleId="TOC2">
    <w:name w:val="toc 2"/>
    <w:basedOn w:val="Normal"/>
    <w:next w:val="Normal"/>
    <w:autoRedefine/>
    <w:uiPriority w:val="39"/>
    <w:unhideWhenUsed/>
    <w:rsid w:val="00624D82"/>
    <w:pPr>
      <w:spacing w:after="100"/>
    </w:pPr>
  </w:style>
  <w:style w:type="paragraph" w:styleId="NormalWeb">
    <w:name w:val="Normal (Web)"/>
    <w:basedOn w:val="Normal"/>
    <w:uiPriority w:val="99"/>
    <w:semiHidden/>
    <w:unhideWhenUsed/>
    <w:rsid w:val="00BE453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uiPriority w:val="99"/>
    <w:rsid w:val="003E04D9"/>
    <w:pPr>
      <w:spacing w:after="120" w:line="240" w:lineRule="auto"/>
    </w:pPr>
    <w:rPr>
      <w:rFonts w:ascii="Times New Roman" w:eastAsia="Times New Roman" w:hAnsi="Times New Roman" w:cs="Times New Roman"/>
      <w:color w:val="auto"/>
      <w:sz w:val="24"/>
      <w:szCs w:val="24"/>
      <w:lang w:val="en-GB"/>
    </w:rPr>
  </w:style>
  <w:style w:type="character" w:customStyle="1" w:styleId="BodyTextChar">
    <w:name w:val="Body Text Char"/>
    <w:basedOn w:val="DefaultParagraphFont"/>
    <w:link w:val="BodyText"/>
    <w:uiPriority w:val="99"/>
    <w:rsid w:val="003E04D9"/>
    <w:rPr>
      <w:rFonts w:ascii="Times New Roman" w:eastAsia="Times New Roman" w:hAnsi="Times New Roman" w:cs="Times New Roman"/>
      <w:sz w:val="24"/>
      <w:szCs w:val="24"/>
      <w:lang w:val="en-GB"/>
    </w:rPr>
  </w:style>
  <w:style w:type="paragraph" w:styleId="TOC4">
    <w:name w:val="toc 4"/>
    <w:basedOn w:val="Normal"/>
    <w:next w:val="Normal"/>
    <w:autoRedefine/>
    <w:uiPriority w:val="39"/>
    <w:semiHidden/>
    <w:unhideWhenUsed/>
    <w:rsid w:val="009160F2"/>
    <w:pPr>
      <w:spacing w:after="100"/>
      <w:ind w:left="660"/>
    </w:pPr>
    <w:rPr>
      <w:color w:val="auto"/>
    </w:rPr>
  </w:style>
  <w:style w:type="table" w:styleId="PlainTable3">
    <w:name w:val="Plain Table 3"/>
    <w:basedOn w:val="TableNormal"/>
    <w:uiPriority w:val="43"/>
    <w:rsid w:val="00121F24"/>
    <w:pPr>
      <w:spacing w:after="0" w:line="240" w:lineRule="auto"/>
    </w:pPr>
    <w:rPr>
      <w:color w:val="FF79FF"/>
    </w:rPr>
    <w:tblPr>
      <w:tblStyleRowBandSize w:val="1"/>
      <w:tblStyleColBandSize w:val="1"/>
    </w:tblPr>
    <w:tcPr>
      <w:shd w:val="clear" w:color="33B9FF"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basedOn w:val="DefaultParagraphFont"/>
    <w:link w:val="ListParagraph"/>
    <w:uiPriority w:val="34"/>
    <w:rsid w:val="00D039E2"/>
    <w:rPr>
      <w:rFonts w:ascii="Gotham Book" w:hAnsi="Gotham Book"/>
      <w:color w:val="000000" w:themeColor="text1"/>
      <w:lang w:val="en-AU"/>
    </w:rPr>
  </w:style>
  <w:style w:type="table" w:styleId="GridTable2-Accent1">
    <w:name w:val="Grid Table 2 Accent 1"/>
    <w:basedOn w:val="TableNormal"/>
    <w:uiPriority w:val="47"/>
    <w:rsid w:val="00121F24"/>
    <w:pPr>
      <w:spacing w:after="0" w:line="240" w:lineRule="auto"/>
    </w:pPr>
    <w:tblPr>
      <w:tblStyleRowBandSize w:val="1"/>
      <w:tblStyleColBandSize w:val="1"/>
      <w:tblBorders>
        <w:top w:val="single" w:sz="8" w:space="0" w:color="FF79FF"/>
        <w:bottom w:val="single" w:sz="8" w:space="0" w:color="FF79FF"/>
        <w:insideH w:val="single" w:sz="8" w:space="0" w:color="FF79FF"/>
        <w:insideV w:val="single" w:sz="8" w:space="0" w:color="FF79FF"/>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4">
    <w:name w:val="Plain Table 4"/>
    <w:basedOn w:val="TableNormal"/>
    <w:uiPriority w:val="44"/>
    <w:rsid w:val="009D7A60"/>
    <w:pPr>
      <w:spacing w:after="0" w:line="240" w:lineRule="auto"/>
    </w:pPr>
    <w:rPr>
      <w:rFonts w:ascii="DM Sans" w:hAnsi="DM Sans"/>
      <w:color w:val="000000" w:themeColor="text1"/>
    </w:rPr>
    <w:tblPr>
      <w:tblStyleRowBandSize w:val="1"/>
      <w:tblStyleColBandSize w:val="1"/>
    </w:tblPr>
    <w:tblStylePr w:type="firstRow">
      <w:pPr>
        <w:wordWrap/>
        <w:spacing w:afterLines="0" w:after="120" w:afterAutospacing="0"/>
      </w:pPr>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s">
    <w:name w:val="Footnotes"/>
    <w:basedOn w:val="FootnoteText"/>
    <w:link w:val="FootnotesChar"/>
    <w:uiPriority w:val="99"/>
    <w:qFormat/>
    <w:rsid w:val="00724423"/>
    <w:pPr>
      <w:spacing w:after="80"/>
      <w:ind w:left="340" w:hanging="340"/>
    </w:pPr>
    <w:rPr>
      <w:rFonts w:ascii="Arial" w:hAnsi="Arial" w:cs="Calibri Light"/>
      <w:sz w:val="16"/>
      <w:szCs w:val="16"/>
    </w:rPr>
  </w:style>
  <w:style w:type="table" w:customStyle="1" w:styleId="PinkRowTableStyle">
    <w:name w:val="Pink Row Table Style"/>
    <w:basedOn w:val="TableNormal"/>
    <w:uiPriority w:val="99"/>
    <w:rsid w:val="009F55E4"/>
    <w:pPr>
      <w:spacing w:before="80" w:after="80" w:line="240" w:lineRule="auto"/>
    </w:pPr>
    <w:tblPr>
      <w:tblStyleRowBandSize w:val="1"/>
      <w:tblBorders>
        <w:top w:val="single" w:sz="4" w:space="0" w:color="FF79FF"/>
        <w:left w:val="single" w:sz="4" w:space="0" w:color="FF79FF"/>
        <w:bottom w:val="single" w:sz="4" w:space="0" w:color="FF79FF"/>
        <w:right w:val="single" w:sz="4" w:space="0" w:color="FF79FF"/>
        <w:insideH w:val="single" w:sz="4" w:space="0" w:color="FF79FF"/>
        <w:insideV w:val="single" w:sz="4" w:space="0" w:color="FF79FF"/>
      </w:tblBorders>
    </w:tblPr>
    <w:tblStylePr w:type="firstRow">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pct25" w:color="FF79FF" w:fill="FF79FF"/>
      </w:tcPr>
    </w:tblStylePr>
    <w:tblStylePr w:type="band1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tcPr>
    </w:tblStylePr>
    <w:tblStylePr w:type="band2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clear" w:color="auto" w:fill="FFE4FF"/>
      </w:tcPr>
    </w:tblStylePr>
  </w:style>
  <w:style w:type="table" w:styleId="ListTable6ColourfulAccent4">
    <w:name w:val="List Table 6 Colorful Accent 4"/>
    <w:basedOn w:val="TableNormal"/>
    <w:uiPriority w:val="51"/>
    <w:rsid w:val="00F414CE"/>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Columns4">
    <w:name w:val="Table Columns 4"/>
    <w:basedOn w:val="TableNormal"/>
    <w:uiPriority w:val="99"/>
    <w:semiHidden/>
    <w:unhideWhenUsed/>
    <w:rsid w:val="00D37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PinkColumnTable">
    <w:name w:val="Pink Column Table"/>
    <w:basedOn w:val="TableColumns4"/>
    <w:uiPriority w:val="99"/>
    <w:rsid w:val="008453F3"/>
    <w:pPr>
      <w:spacing w:after="0" w:line="240" w:lineRule="auto"/>
    </w:pPr>
    <w:rPr>
      <w:rFonts w:ascii="Arial" w:hAnsi="Arial"/>
    </w:rPr>
    <w:tblPr>
      <w:tblStyleRowBandSize w:val="1"/>
      <w:tblBorders>
        <w:top w:val="single" w:sz="4" w:space="0" w:color="FF79FF"/>
        <w:left w:val="single" w:sz="4" w:space="0" w:color="FF79FF"/>
        <w:bottom w:val="single" w:sz="4" w:space="0" w:color="FF79FF"/>
        <w:right w:val="single" w:sz="4" w:space="0" w:color="FF79FF"/>
        <w:insideH w:val="single" w:sz="4" w:space="0" w:color="FF79FF"/>
        <w:insideV w:val="single" w:sz="4" w:space="0" w:color="FF79FF"/>
      </w:tblBorders>
    </w:tblPr>
    <w:tblStylePr w:type="firstRow">
      <w:rPr>
        <w:color w:val="FFFFFF"/>
      </w:rPr>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solid" w:color="FFFFFF" w:themeColor="background1" w:fill="FFFFFF"/>
      </w:tcPr>
    </w:tblStylePr>
    <w:tblStylePr w:type="lastRow">
      <w:rPr>
        <w:b/>
        <w:bCs/>
      </w:rPr>
      <w:tblPr/>
      <w:tcPr>
        <w:tcBorders>
          <w:tl2br w:val="none" w:sz="0" w:space="0" w:color="auto"/>
          <w:tr2bl w:val="none" w:sz="0" w:space="0" w:color="auto"/>
        </w:tcBorders>
      </w:tcPr>
    </w:tblStylePr>
    <w:tblStylePr w:type="firstCol">
      <w:tblPr/>
      <w:tcPr>
        <w:tcBorders>
          <w:top w:val="single" w:sz="4" w:space="0" w:color="FF79FF"/>
          <w:left w:val="single" w:sz="4" w:space="0" w:color="FF79FF"/>
          <w:bottom w:val="single" w:sz="4" w:space="0" w:color="FF79FF"/>
          <w:right w:val="single" w:sz="4" w:space="0" w:color="FF79FF"/>
          <w:insideH w:val="nil"/>
          <w:insideV w:val="nil"/>
          <w:tl2br w:val="nil"/>
          <w:tr2bl w:val="nil"/>
        </w:tcBorders>
        <w:shd w:val="solid" w:color="FFD7FF" w:fill="auto"/>
      </w:tcPr>
    </w:tblStylePr>
    <w:tblStylePr w:type="lastCol">
      <w:rPr>
        <w:b/>
        <w:bCs/>
      </w:rPr>
      <w:tblPr/>
      <w:tcPr>
        <w:tcBorders>
          <w:top w:val="single" w:sz="8" w:space="0" w:color="FF79FF"/>
          <w:left w:val="single" w:sz="8" w:space="0" w:color="FF79FF"/>
          <w:bottom w:val="single" w:sz="8" w:space="0" w:color="FF79FF"/>
          <w:right w:val="single" w:sz="8" w:space="0" w:color="FF79FF"/>
          <w:insideH w:val="nil"/>
          <w:insideV w:val="nil"/>
          <w:tl2br w:val="nil"/>
          <w:tr2bl w:val="nil"/>
        </w:tcBorders>
      </w:tcPr>
    </w:tblStylePr>
    <w:tblStylePr w:type="band1Vert">
      <w:rPr>
        <w:color w:val="auto"/>
      </w:rPr>
      <w:tblPr/>
      <w:tcPr>
        <w:tcBorders>
          <w:top w:val="single" w:sz="4" w:space="0" w:color="FF79FF"/>
          <w:left w:val="single" w:sz="4" w:space="0" w:color="FF79FF"/>
          <w:bottom w:val="single" w:sz="4" w:space="0" w:color="FF79FF"/>
          <w:right w:val="single" w:sz="4" w:space="0" w:color="FF79FF"/>
          <w:insideH w:val="nil"/>
          <w:insideV w:val="nil"/>
          <w:tl2br w:val="nil"/>
          <w:tr2bl w:val="nil"/>
        </w:tcBorders>
        <w:shd w:val="clear" w:color="008080" w:fill="FFFFFF"/>
      </w:tcPr>
    </w:tblStylePr>
    <w:tblStylePr w:type="band2Vert">
      <w:rPr>
        <w:color w:val="auto"/>
      </w:rPr>
      <w:tblPr/>
      <w:tcPr>
        <w:tcBorders>
          <w:top w:val="single" w:sz="8" w:space="0" w:color="FF79FF"/>
          <w:left w:val="single" w:sz="8" w:space="0" w:color="FF79FF"/>
          <w:bottom w:val="single" w:sz="8" w:space="0" w:color="FF79FF"/>
          <w:right w:val="single" w:sz="8" w:space="0" w:color="FF79FF"/>
          <w:insideH w:val="nil"/>
          <w:insideV w:val="nil"/>
          <w:tl2br w:val="nil"/>
          <w:tr2bl w:val="nil"/>
        </w:tcBorders>
        <w:shd w:val="solid" w:color="FFD7FF" w:fill="FFFFFF"/>
      </w:tcPr>
    </w:tblStylePr>
    <w:tblStylePr w:type="band1Horz">
      <w:tblPr/>
      <w:tcPr>
        <w:tcBorders>
          <w:top w:val="single" w:sz="8" w:space="0" w:color="FF79FF"/>
          <w:left w:val="single" w:sz="8" w:space="0" w:color="FF79FF"/>
          <w:bottom w:val="single" w:sz="8" w:space="0" w:color="FF79FF"/>
          <w:right w:val="single" w:sz="8" w:space="0" w:color="FF79FF"/>
          <w:insideH w:val="single" w:sz="6" w:space="0" w:color="FF79FF"/>
          <w:insideV w:val="single" w:sz="6" w:space="0" w:color="FF79FF"/>
          <w:tl2br w:val="nil"/>
          <w:tr2bl w:val="nil"/>
        </w:tcBorders>
      </w:tcPr>
    </w:tblStylePr>
    <w:tblStylePr w:type="band2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solid" w:color="FFFFFF" w:themeColor="background1" w:fill="auto"/>
      </w:tcPr>
    </w:tblStylePr>
  </w:style>
  <w:style w:type="character" w:customStyle="1" w:styleId="FootnotesChar">
    <w:name w:val="Footnotes Char"/>
    <w:basedOn w:val="FootnoteTextChar"/>
    <w:link w:val="Footnotes"/>
    <w:uiPriority w:val="99"/>
    <w:rsid w:val="00724423"/>
    <w:rPr>
      <w:rFonts w:ascii="Arial" w:hAnsi="Arial" w:cs="Calibri Light"/>
      <w:color w:val="000000" w:themeColor="text1"/>
      <w:sz w:val="16"/>
      <w:szCs w:val="16"/>
      <w:lang w:val="en-AU"/>
    </w:rPr>
  </w:style>
  <w:style w:type="paragraph" w:styleId="ListBullet">
    <w:name w:val="List Bullet"/>
    <w:basedOn w:val="Normal"/>
    <w:uiPriority w:val="99"/>
    <w:unhideWhenUsed/>
    <w:rsid w:val="008E3D55"/>
    <w:pPr>
      <w:numPr>
        <w:numId w:val="1"/>
      </w:numPr>
      <w:contextualSpacing/>
    </w:pPr>
  </w:style>
  <w:style w:type="paragraph" w:customStyle="1" w:styleId="NumberedListStyle">
    <w:name w:val="Numbered List Style"/>
    <w:basedOn w:val="Normal"/>
    <w:link w:val="NumberedListStyleChar"/>
    <w:qFormat/>
    <w:rsid w:val="00804871"/>
    <w:pPr>
      <w:numPr>
        <w:numId w:val="2"/>
      </w:numPr>
      <w:contextualSpacing/>
    </w:pPr>
    <w:rPr>
      <w:color w:val="auto"/>
    </w:rPr>
  </w:style>
  <w:style w:type="numbering" w:customStyle="1" w:styleId="Style1">
    <w:name w:val="Style1"/>
    <w:uiPriority w:val="99"/>
    <w:rsid w:val="00263AA1"/>
    <w:pPr>
      <w:numPr>
        <w:numId w:val="3"/>
      </w:numPr>
    </w:pPr>
  </w:style>
  <w:style w:type="character" w:customStyle="1" w:styleId="NumberedListStyleChar">
    <w:name w:val="Numbered List Style Char"/>
    <w:basedOn w:val="DefaultParagraphFont"/>
    <w:link w:val="NumberedListStyle"/>
    <w:rsid w:val="00804871"/>
    <w:rPr>
      <w:rFonts w:ascii="Arial" w:hAnsi="Arial"/>
      <w:color w:val="000000" w:themeColor="text1"/>
      <w:lang w:val="en-AU"/>
    </w:rPr>
  </w:style>
  <w:style w:type="numbering" w:customStyle="1" w:styleId="Style2">
    <w:name w:val="Style2"/>
    <w:uiPriority w:val="99"/>
    <w:rsid w:val="00263AA1"/>
    <w:pPr>
      <w:numPr>
        <w:numId w:val="4"/>
      </w:numPr>
    </w:pPr>
  </w:style>
  <w:style w:type="numbering" w:customStyle="1" w:styleId="Style3">
    <w:name w:val="Style3"/>
    <w:uiPriority w:val="99"/>
    <w:rsid w:val="00263AA1"/>
    <w:pPr>
      <w:numPr>
        <w:numId w:val="6"/>
      </w:numPr>
    </w:pPr>
  </w:style>
  <w:style w:type="numbering" w:customStyle="1" w:styleId="Style4">
    <w:name w:val="Style4"/>
    <w:uiPriority w:val="99"/>
    <w:rsid w:val="00FB2D80"/>
    <w:pPr>
      <w:numPr>
        <w:numId w:val="8"/>
      </w:numPr>
    </w:pPr>
  </w:style>
  <w:style w:type="numbering" w:customStyle="1" w:styleId="Style5">
    <w:name w:val="Style5"/>
    <w:uiPriority w:val="99"/>
    <w:rsid w:val="001055EB"/>
    <w:pPr>
      <w:numPr>
        <w:numId w:val="20"/>
      </w:numPr>
    </w:pPr>
  </w:style>
  <w:style w:type="paragraph" w:customStyle="1" w:styleId="BodyTextHighlight">
    <w:name w:val="Body Text Highlight"/>
    <w:basedOn w:val="BodyText"/>
    <w:qFormat/>
    <w:rsid w:val="00D53D0B"/>
    <w:pPr>
      <w:keepLines/>
      <w:suppressAutoHyphens/>
      <w:spacing w:before="400" w:after="400" w:line="288" w:lineRule="auto"/>
      <w:ind w:right="3402"/>
    </w:pPr>
    <w:rPr>
      <w:rFonts w:asciiTheme="minorHAnsi" w:eastAsiaTheme="minorEastAsia" w:hAnsiTheme="minorHAnsi" w:cstheme="minorBidi"/>
      <w:color w:val="7800FF"/>
      <w:sz w:val="36"/>
      <w:szCs w:val="36"/>
      <w:lang w:val="en-AU" w:eastAsia="en-AU"/>
    </w:rPr>
  </w:style>
  <w:style w:type="paragraph" w:customStyle="1" w:styleId="BodyTextHighlightfullwidth">
    <w:name w:val="Body Text Highlight full width"/>
    <w:basedOn w:val="BodyTextHighlight"/>
    <w:qFormat/>
    <w:rsid w:val="00EE34F9"/>
    <w:pPr>
      <w:pBdr>
        <w:top w:val="single" w:sz="12" w:space="4" w:color="FF79FF"/>
        <w:bottom w:val="single" w:sz="12" w:space="4" w:color="FF79FF"/>
      </w:pBdr>
      <w:spacing w:before="200" w:after="200"/>
      <w:ind w:right="0"/>
    </w:pPr>
    <w:rPr>
      <w:color w:val="auto"/>
      <w:sz w:val="26"/>
      <w:szCs w:val="30"/>
    </w:rPr>
  </w:style>
  <w:style w:type="paragraph" w:customStyle="1" w:styleId="Source">
    <w:name w:val="Source"/>
    <w:basedOn w:val="BodyText"/>
    <w:qFormat/>
    <w:rsid w:val="00F13E97"/>
    <w:pPr>
      <w:suppressAutoHyphens/>
      <w:spacing w:before="120" w:line="288" w:lineRule="auto"/>
    </w:pPr>
    <w:rPr>
      <w:rFonts w:asciiTheme="minorHAnsi" w:eastAsiaTheme="minorEastAsia" w:hAnsiTheme="minorHAnsi" w:cstheme="minorBidi"/>
      <w:sz w:val="19"/>
      <w:szCs w:val="19"/>
      <w:lang w:val="en-AU" w:eastAsia="en-AU"/>
    </w:rPr>
  </w:style>
  <w:style w:type="paragraph" w:customStyle="1" w:styleId="BodyText13ptruleabove">
    <w:name w:val="Body Text 13pt rule above"/>
    <w:basedOn w:val="BodyText"/>
    <w:qFormat/>
    <w:rsid w:val="00D53D0B"/>
    <w:pPr>
      <w:pBdr>
        <w:top w:val="single" w:sz="12" w:space="6" w:color="FF79FF"/>
      </w:pBdr>
      <w:suppressAutoHyphens/>
      <w:spacing w:before="200" w:line="288" w:lineRule="auto"/>
    </w:pPr>
    <w:rPr>
      <w:rFonts w:asciiTheme="minorHAnsi" w:eastAsiaTheme="minorEastAsia" w:hAnsiTheme="minorHAnsi" w:cstheme="minorBidi"/>
      <w:sz w:val="26"/>
      <w:szCs w:val="26"/>
      <w:lang w:val="en-AU" w:eastAsia="en-AU"/>
    </w:rPr>
  </w:style>
  <w:style w:type="paragraph" w:customStyle="1" w:styleId="BodyText13pt">
    <w:name w:val="Body Text 13pt"/>
    <w:basedOn w:val="BodyText"/>
    <w:qFormat/>
    <w:rsid w:val="00971ED9"/>
    <w:pPr>
      <w:suppressAutoHyphens/>
      <w:spacing w:before="120" w:line="288" w:lineRule="auto"/>
    </w:pPr>
    <w:rPr>
      <w:rFonts w:asciiTheme="minorHAnsi" w:eastAsiaTheme="minorEastAsia" w:hAnsiTheme="minorHAnsi" w:cstheme="minorBidi"/>
      <w:sz w:val="26"/>
      <w:szCs w:val="26"/>
      <w:lang w:val="en-AU" w:eastAsia="en-AU"/>
    </w:rPr>
  </w:style>
  <w:style w:type="paragraph" w:customStyle="1" w:styleId="ListBullet13pt">
    <w:name w:val="List Bullet 13pt"/>
    <w:basedOn w:val="ListBullet"/>
    <w:qFormat/>
    <w:rsid w:val="00971ED9"/>
    <w:pPr>
      <w:numPr>
        <w:numId w:val="25"/>
      </w:numPr>
      <w:suppressAutoHyphens/>
      <w:spacing w:after="60" w:line="288" w:lineRule="auto"/>
      <w:contextualSpacing w:val="0"/>
    </w:pPr>
    <w:rPr>
      <w:rFonts w:asciiTheme="minorHAnsi" w:hAnsiTheme="minorHAnsi"/>
      <w:color w:val="auto"/>
      <w:sz w:val="26"/>
      <w:szCs w:val="26"/>
      <w:lang w:eastAsia="en-AU"/>
    </w:rPr>
  </w:style>
  <w:style w:type="numbering" w:customStyle="1" w:styleId="ZZListBullet13ptList">
    <w:name w:val="ZZ List Bullet 13pt (List)"/>
    <w:uiPriority w:val="99"/>
    <w:rsid w:val="00D52D20"/>
    <w:pPr>
      <w:numPr>
        <w:numId w:val="24"/>
      </w:numPr>
    </w:pPr>
  </w:style>
  <w:style w:type="numbering" w:customStyle="1" w:styleId="ListBullet13ptliststyle">
    <w:name w:val="List Bullet 13pt list style"/>
    <w:basedOn w:val="NoList"/>
    <w:uiPriority w:val="99"/>
    <w:rsid w:val="006B6B6E"/>
    <w:pPr>
      <w:numPr>
        <w:numId w:val="25"/>
      </w:numPr>
    </w:pPr>
  </w:style>
  <w:style w:type="paragraph" w:customStyle="1" w:styleId="Logooncover">
    <w:name w:val="Logo on cover"/>
    <w:basedOn w:val="Normal"/>
    <w:rsid w:val="008C3986"/>
    <w:pPr>
      <w:spacing w:after="480"/>
      <w:jc w:val="right"/>
    </w:pPr>
  </w:style>
  <w:style w:type="paragraph" w:customStyle="1" w:styleId="References">
    <w:name w:val="References"/>
    <w:basedOn w:val="Footnotes"/>
    <w:uiPriority w:val="99"/>
    <w:rsid w:val="005B21BB"/>
    <w:pPr>
      <w:widowControl w:val="0"/>
      <w:tabs>
        <w:tab w:val="left" w:pos="227"/>
      </w:tabs>
      <w:suppressAutoHyphens/>
      <w:autoSpaceDE w:val="0"/>
      <w:autoSpaceDN w:val="0"/>
      <w:adjustRightInd w:val="0"/>
      <w:spacing w:before="113" w:after="113" w:line="288" w:lineRule="auto"/>
      <w:jc w:val="right"/>
      <w:textAlignment w:val="center"/>
    </w:pPr>
    <w:rPr>
      <w:rFonts w:ascii="DMSans-Regular" w:hAnsi="DMSans-Regular" w:cs="DMSans-Regular"/>
      <w:color w:val="000000"/>
      <w:sz w:val="14"/>
      <w:szCs w:val="14"/>
      <w:lang w:val="en-US" w:eastAsia="en-AU"/>
    </w:rPr>
  </w:style>
  <w:style w:type="paragraph" w:customStyle="1" w:styleId="Introtextspanning">
    <w:name w:val="Intro text spanning"/>
    <w:basedOn w:val="Normal"/>
    <w:uiPriority w:val="99"/>
    <w:rsid w:val="00EE34F9"/>
    <w:pPr>
      <w:widowControl w:val="0"/>
      <w:suppressAutoHyphens/>
      <w:autoSpaceDE w:val="0"/>
      <w:autoSpaceDN w:val="0"/>
      <w:adjustRightInd w:val="0"/>
      <w:spacing w:after="113" w:line="288" w:lineRule="auto"/>
      <w:textAlignment w:val="center"/>
    </w:pPr>
    <w:rPr>
      <w:rFonts w:ascii="DMSans-Regular" w:hAnsi="DMSans-Regular" w:cs="DMSans-Regular"/>
      <w:color w:val="000000"/>
      <w:sz w:val="21"/>
      <w:szCs w:val="21"/>
      <w:lang w:val="en-US" w:eastAsia="en-AU"/>
    </w:rPr>
  </w:style>
  <w:style w:type="paragraph" w:styleId="Revision">
    <w:name w:val="Revision"/>
    <w:hidden/>
    <w:uiPriority w:val="99"/>
    <w:semiHidden/>
    <w:rsid w:val="007C08EF"/>
    <w:pPr>
      <w:spacing w:after="0" w:line="240" w:lineRule="auto"/>
    </w:pPr>
    <w:rPr>
      <w:rFonts w:ascii="Arial" w:hAnsi="Arial"/>
      <w:color w:val="000000" w:themeColor="text1"/>
      <w:lang w:val="en-AU"/>
    </w:rPr>
  </w:style>
  <w:style w:type="paragraph" w:customStyle="1" w:styleId="Emphasistext">
    <w:name w:val="Emphasis text"/>
    <w:basedOn w:val="Normal"/>
    <w:uiPriority w:val="99"/>
    <w:rsid w:val="003B4E8A"/>
    <w:pPr>
      <w:widowControl w:val="0"/>
      <w:suppressAutoHyphens/>
      <w:autoSpaceDE w:val="0"/>
      <w:autoSpaceDN w:val="0"/>
      <w:adjustRightInd w:val="0"/>
      <w:spacing w:after="170" w:line="280" w:lineRule="atLeast"/>
      <w:textAlignment w:val="center"/>
    </w:pPr>
    <w:rPr>
      <w:rFonts w:ascii="DMSans-Regular" w:hAnsi="DMSans-Regular" w:cs="DMSans-Regular"/>
      <w:color w:val="000000"/>
      <w:spacing w:val="2"/>
      <w:lang w:val="en-US" w:eastAsia="en-AU"/>
    </w:rPr>
  </w:style>
  <w:style w:type="character" w:customStyle="1" w:styleId="Bold">
    <w:name w:val="Bold"/>
    <w:uiPriority w:val="99"/>
    <w:rsid w:val="003B4E8A"/>
    <w:rPr>
      <w:b/>
      <w:bCs/>
    </w:rPr>
  </w:style>
  <w:style w:type="character" w:customStyle="1" w:styleId="Italic">
    <w:name w:val="Italic"/>
    <w:uiPriority w:val="99"/>
    <w:rsid w:val="003B4E8A"/>
    <w:rPr>
      <w:i/>
      <w:iCs/>
    </w:rPr>
  </w:style>
  <w:style w:type="character" w:styleId="FootnoteReference">
    <w:name w:val="footnote reference"/>
    <w:basedOn w:val="DefaultParagraphFont"/>
    <w:uiPriority w:val="99"/>
    <w:rsid w:val="0034154E"/>
    <w:rPr>
      <w:vertAlign w:val="superscript"/>
    </w:rPr>
  </w:style>
  <w:style w:type="character" w:customStyle="1" w:styleId="Hyper">
    <w:name w:val="Hyper"/>
    <w:uiPriority w:val="99"/>
    <w:rsid w:val="00490D2E"/>
    <w:rPr>
      <w:u w:val="thick" w:color="7800FF"/>
    </w:rPr>
  </w:style>
  <w:style w:type="character" w:customStyle="1" w:styleId="purple">
    <w:name w:val="purple"/>
    <w:basedOn w:val="DefaultParagraphFont"/>
    <w:uiPriority w:val="99"/>
    <w:rsid w:val="00490D2E"/>
    <w:rPr>
      <w:color w:val="78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319">
      <w:bodyDiv w:val="1"/>
      <w:marLeft w:val="0"/>
      <w:marRight w:val="0"/>
      <w:marTop w:val="0"/>
      <w:marBottom w:val="0"/>
      <w:divBdr>
        <w:top w:val="none" w:sz="0" w:space="0" w:color="auto"/>
        <w:left w:val="none" w:sz="0" w:space="0" w:color="auto"/>
        <w:bottom w:val="none" w:sz="0" w:space="0" w:color="auto"/>
        <w:right w:val="none" w:sz="0" w:space="0" w:color="auto"/>
      </w:divBdr>
    </w:div>
    <w:div w:id="191722985">
      <w:bodyDiv w:val="1"/>
      <w:marLeft w:val="0"/>
      <w:marRight w:val="0"/>
      <w:marTop w:val="0"/>
      <w:marBottom w:val="0"/>
      <w:divBdr>
        <w:top w:val="none" w:sz="0" w:space="0" w:color="auto"/>
        <w:left w:val="none" w:sz="0" w:space="0" w:color="auto"/>
        <w:bottom w:val="none" w:sz="0" w:space="0" w:color="auto"/>
        <w:right w:val="none" w:sz="0" w:space="0" w:color="auto"/>
      </w:divBdr>
    </w:div>
    <w:div w:id="514729557">
      <w:bodyDiv w:val="1"/>
      <w:marLeft w:val="0"/>
      <w:marRight w:val="0"/>
      <w:marTop w:val="0"/>
      <w:marBottom w:val="0"/>
      <w:divBdr>
        <w:top w:val="none" w:sz="0" w:space="0" w:color="auto"/>
        <w:left w:val="none" w:sz="0" w:space="0" w:color="auto"/>
        <w:bottom w:val="none" w:sz="0" w:space="0" w:color="auto"/>
        <w:right w:val="none" w:sz="0" w:space="0" w:color="auto"/>
      </w:divBdr>
    </w:div>
    <w:div w:id="570775359">
      <w:bodyDiv w:val="1"/>
      <w:marLeft w:val="0"/>
      <w:marRight w:val="0"/>
      <w:marTop w:val="0"/>
      <w:marBottom w:val="0"/>
      <w:divBdr>
        <w:top w:val="none" w:sz="0" w:space="0" w:color="auto"/>
        <w:left w:val="none" w:sz="0" w:space="0" w:color="auto"/>
        <w:bottom w:val="none" w:sz="0" w:space="0" w:color="auto"/>
        <w:right w:val="none" w:sz="0" w:space="0" w:color="auto"/>
      </w:divBdr>
      <w:divsChild>
        <w:div w:id="806362902">
          <w:marLeft w:val="0"/>
          <w:marRight w:val="0"/>
          <w:marTop w:val="0"/>
          <w:marBottom w:val="0"/>
          <w:divBdr>
            <w:top w:val="none" w:sz="0" w:space="0" w:color="auto"/>
            <w:left w:val="none" w:sz="0" w:space="0" w:color="auto"/>
            <w:bottom w:val="none" w:sz="0" w:space="0" w:color="auto"/>
            <w:right w:val="none" w:sz="0" w:space="0" w:color="auto"/>
          </w:divBdr>
          <w:divsChild>
            <w:div w:id="851454286">
              <w:marLeft w:val="0"/>
              <w:marRight w:val="0"/>
              <w:marTop w:val="0"/>
              <w:marBottom w:val="0"/>
              <w:divBdr>
                <w:top w:val="none" w:sz="0" w:space="0" w:color="auto"/>
                <w:left w:val="none" w:sz="0" w:space="0" w:color="auto"/>
                <w:bottom w:val="none" w:sz="0" w:space="0" w:color="auto"/>
                <w:right w:val="none" w:sz="0" w:space="0" w:color="auto"/>
              </w:divBdr>
              <w:divsChild>
                <w:div w:id="171459063">
                  <w:marLeft w:val="0"/>
                  <w:marRight w:val="0"/>
                  <w:marTop w:val="0"/>
                  <w:marBottom w:val="0"/>
                  <w:divBdr>
                    <w:top w:val="none" w:sz="0" w:space="0" w:color="auto"/>
                    <w:left w:val="none" w:sz="0" w:space="0" w:color="auto"/>
                    <w:bottom w:val="none" w:sz="0" w:space="0" w:color="auto"/>
                    <w:right w:val="none" w:sz="0" w:space="0" w:color="auto"/>
                  </w:divBdr>
                  <w:divsChild>
                    <w:div w:id="637150918">
                      <w:marLeft w:val="0"/>
                      <w:marRight w:val="0"/>
                      <w:marTop w:val="0"/>
                      <w:marBottom w:val="525"/>
                      <w:divBdr>
                        <w:top w:val="none" w:sz="0" w:space="0" w:color="auto"/>
                        <w:left w:val="none" w:sz="0" w:space="0" w:color="auto"/>
                        <w:bottom w:val="none" w:sz="0" w:space="0" w:color="auto"/>
                        <w:right w:val="none" w:sz="0" w:space="0" w:color="auto"/>
                      </w:divBdr>
                      <w:divsChild>
                        <w:div w:id="1093815652">
                          <w:marLeft w:val="0"/>
                          <w:marRight w:val="0"/>
                          <w:marTop w:val="0"/>
                          <w:marBottom w:val="0"/>
                          <w:divBdr>
                            <w:top w:val="none" w:sz="0" w:space="0" w:color="auto"/>
                            <w:left w:val="none" w:sz="0" w:space="0" w:color="auto"/>
                            <w:bottom w:val="none" w:sz="0" w:space="0" w:color="auto"/>
                            <w:right w:val="none" w:sz="0" w:space="0" w:color="auto"/>
                          </w:divBdr>
                        </w:div>
                      </w:divsChild>
                    </w:div>
                    <w:div w:id="1877156074">
                      <w:marLeft w:val="0"/>
                      <w:marRight w:val="0"/>
                      <w:marTop w:val="435"/>
                      <w:marBottom w:val="75"/>
                      <w:divBdr>
                        <w:top w:val="none" w:sz="0" w:space="0" w:color="auto"/>
                        <w:left w:val="none" w:sz="0" w:space="0" w:color="auto"/>
                        <w:bottom w:val="none" w:sz="0" w:space="0" w:color="auto"/>
                        <w:right w:val="none" w:sz="0" w:space="0" w:color="auto"/>
                      </w:divBdr>
                      <w:divsChild>
                        <w:div w:id="20240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653955">
          <w:marLeft w:val="0"/>
          <w:marRight w:val="0"/>
          <w:marTop w:val="0"/>
          <w:marBottom w:val="0"/>
          <w:divBdr>
            <w:top w:val="none" w:sz="0" w:space="0" w:color="auto"/>
            <w:left w:val="none" w:sz="0" w:space="0" w:color="auto"/>
            <w:bottom w:val="none" w:sz="0" w:space="0" w:color="auto"/>
            <w:right w:val="none" w:sz="0" w:space="0" w:color="auto"/>
          </w:divBdr>
          <w:divsChild>
            <w:div w:id="114326635">
              <w:marLeft w:val="0"/>
              <w:marRight w:val="0"/>
              <w:marTop w:val="0"/>
              <w:marBottom w:val="0"/>
              <w:divBdr>
                <w:top w:val="none" w:sz="0" w:space="0" w:color="auto"/>
                <w:left w:val="none" w:sz="0" w:space="0" w:color="auto"/>
                <w:bottom w:val="none" w:sz="0" w:space="0" w:color="auto"/>
                <w:right w:val="none" w:sz="0" w:space="0" w:color="auto"/>
              </w:divBdr>
              <w:divsChild>
                <w:div w:id="341015180">
                  <w:marLeft w:val="0"/>
                  <w:marRight w:val="0"/>
                  <w:marTop w:val="0"/>
                  <w:marBottom w:val="0"/>
                  <w:divBdr>
                    <w:top w:val="none" w:sz="0" w:space="0" w:color="auto"/>
                    <w:left w:val="none" w:sz="0" w:space="0" w:color="auto"/>
                    <w:bottom w:val="none" w:sz="0" w:space="0" w:color="auto"/>
                    <w:right w:val="none" w:sz="0" w:space="0" w:color="auto"/>
                  </w:divBdr>
                  <w:divsChild>
                    <w:div w:id="1468088994">
                      <w:marLeft w:val="0"/>
                      <w:marRight w:val="0"/>
                      <w:marTop w:val="165"/>
                      <w:marBottom w:val="90"/>
                      <w:divBdr>
                        <w:top w:val="none" w:sz="0" w:space="0" w:color="auto"/>
                        <w:left w:val="none" w:sz="0" w:space="0" w:color="auto"/>
                        <w:bottom w:val="none" w:sz="0" w:space="0" w:color="auto"/>
                        <w:right w:val="none" w:sz="0" w:space="0" w:color="auto"/>
                      </w:divBdr>
                      <w:divsChild>
                        <w:div w:id="1796290282">
                          <w:marLeft w:val="0"/>
                          <w:marRight w:val="0"/>
                          <w:marTop w:val="0"/>
                          <w:marBottom w:val="0"/>
                          <w:divBdr>
                            <w:top w:val="none" w:sz="0" w:space="0" w:color="auto"/>
                            <w:left w:val="none" w:sz="0" w:space="0" w:color="auto"/>
                            <w:bottom w:val="none" w:sz="0" w:space="0" w:color="auto"/>
                            <w:right w:val="none" w:sz="0" w:space="0" w:color="auto"/>
                          </w:divBdr>
                        </w:div>
                      </w:divsChild>
                    </w:div>
                    <w:div w:id="1476992052">
                      <w:marLeft w:val="0"/>
                      <w:marRight w:val="0"/>
                      <w:marTop w:val="0"/>
                      <w:marBottom w:val="525"/>
                      <w:divBdr>
                        <w:top w:val="none" w:sz="0" w:space="0" w:color="auto"/>
                        <w:left w:val="none" w:sz="0" w:space="0" w:color="auto"/>
                        <w:bottom w:val="none" w:sz="0" w:space="0" w:color="auto"/>
                        <w:right w:val="none" w:sz="0" w:space="0" w:color="auto"/>
                      </w:divBdr>
                      <w:divsChild>
                        <w:div w:id="15290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44785">
      <w:bodyDiv w:val="1"/>
      <w:marLeft w:val="0"/>
      <w:marRight w:val="0"/>
      <w:marTop w:val="0"/>
      <w:marBottom w:val="0"/>
      <w:divBdr>
        <w:top w:val="none" w:sz="0" w:space="0" w:color="auto"/>
        <w:left w:val="none" w:sz="0" w:space="0" w:color="auto"/>
        <w:bottom w:val="none" w:sz="0" w:space="0" w:color="auto"/>
        <w:right w:val="none" w:sz="0" w:space="0" w:color="auto"/>
      </w:divBdr>
    </w:div>
    <w:div w:id="779566877">
      <w:bodyDiv w:val="1"/>
      <w:marLeft w:val="0"/>
      <w:marRight w:val="0"/>
      <w:marTop w:val="0"/>
      <w:marBottom w:val="0"/>
      <w:divBdr>
        <w:top w:val="none" w:sz="0" w:space="0" w:color="auto"/>
        <w:left w:val="none" w:sz="0" w:space="0" w:color="auto"/>
        <w:bottom w:val="none" w:sz="0" w:space="0" w:color="auto"/>
        <w:right w:val="none" w:sz="0" w:space="0" w:color="auto"/>
      </w:divBdr>
      <w:divsChild>
        <w:div w:id="1229338299">
          <w:marLeft w:val="0"/>
          <w:marRight w:val="0"/>
          <w:marTop w:val="0"/>
          <w:marBottom w:val="0"/>
          <w:divBdr>
            <w:top w:val="none" w:sz="0" w:space="0" w:color="auto"/>
            <w:left w:val="none" w:sz="0" w:space="0" w:color="auto"/>
            <w:bottom w:val="none" w:sz="0" w:space="0" w:color="auto"/>
            <w:right w:val="none" w:sz="0" w:space="0" w:color="auto"/>
          </w:divBdr>
          <w:divsChild>
            <w:div w:id="1208683369">
              <w:marLeft w:val="0"/>
              <w:marRight w:val="0"/>
              <w:marTop w:val="0"/>
              <w:marBottom w:val="0"/>
              <w:divBdr>
                <w:top w:val="none" w:sz="0" w:space="0" w:color="auto"/>
                <w:left w:val="none" w:sz="0" w:space="0" w:color="auto"/>
                <w:bottom w:val="none" w:sz="0" w:space="0" w:color="auto"/>
                <w:right w:val="none" w:sz="0" w:space="0" w:color="auto"/>
              </w:divBdr>
              <w:divsChild>
                <w:div w:id="686293100">
                  <w:marLeft w:val="0"/>
                  <w:marRight w:val="0"/>
                  <w:marTop w:val="0"/>
                  <w:marBottom w:val="0"/>
                  <w:divBdr>
                    <w:top w:val="none" w:sz="0" w:space="0" w:color="auto"/>
                    <w:left w:val="none" w:sz="0" w:space="0" w:color="auto"/>
                    <w:bottom w:val="none" w:sz="0" w:space="0" w:color="auto"/>
                    <w:right w:val="none" w:sz="0" w:space="0" w:color="auto"/>
                  </w:divBdr>
                  <w:divsChild>
                    <w:div w:id="604195586">
                      <w:marLeft w:val="0"/>
                      <w:marRight w:val="0"/>
                      <w:marTop w:val="0"/>
                      <w:marBottom w:val="525"/>
                      <w:divBdr>
                        <w:top w:val="none" w:sz="0" w:space="0" w:color="auto"/>
                        <w:left w:val="none" w:sz="0" w:space="0" w:color="auto"/>
                        <w:bottom w:val="none" w:sz="0" w:space="0" w:color="auto"/>
                        <w:right w:val="none" w:sz="0" w:space="0" w:color="auto"/>
                      </w:divBdr>
                      <w:divsChild>
                        <w:div w:id="1092320512">
                          <w:marLeft w:val="0"/>
                          <w:marRight w:val="0"/>
                          <w:marTop w:val="0"/>
                          <w:marBottom w:val="0"/>
                          <w:divBdr>
                            <w:top w:val="none" w:sz="0" w:space="0" w:color="auto"/>
                            <w:left w:val="none" w:sz="0" w:space="0" w:color="auto"/>
                            <w:bottom w:val="none" w:sz="0" w:space="0" w:color="auto"/>
                            <w:right w:val="none" w:sz="0" w:space="0" w:color="auto"/>
                          </w:divBdr>
                        </w:div>
                      </w:divsChild>
                    </w:div>
                    <w:div w:id="1035547386">
                      <w:marLeft w:val="0"/>
                      <w:marRight w:val="0"/>
                      <w:marTop w:val="435"/>
                      <w:marBottom w:val="75"/>
                      <w:divBdr>
                        <w:top w:val="none" w:sz="0" w:space="0" w:color="auto"/>
                        <w:left w:val="none" w:sz="0" w:space="0" w:color="auto"/>
                        <w:bottom w:val="none" w:sz="0" w:space="0" w:color="auto"/>
                        <w:right w:val="none" w:sz="0" w:space="0" w:color="auto"/>
                      </w:divBdr>
                      <w:divsChild>
                        <w:div w:id="13373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357480">
          <w:marLeft w:val="0"/>
          <w:marRight w:val="0"/>
          <w:marTop w:val="0"/>
          <w:marBottom w:val="0"/>
          <w:divBdr>
            <w:top w:val="none" w:sz="0" w:space="0" w:color="auto"/>
            <w:left w:val="none" w:sz="0" w:space="0" w:color="auto"/>
            <w:bottom w:val="none" w:sz="0" w:space="0" w:color="auto"/>
            <w:right w:val="none" w:sz="0" w:space="0" w:color="auto"/>
          </w:divBdr>
          <w:divsChild>
            <w:div w:id="1045525487">
              <w:marLeft w:val="0"/>
              <w:marRight w:val="0"/>
              <w:marTop w:val="0"/>
              <w:marBottom w:val="0"/>
              <w:divBdr>
                <w:top w:val="none" w:sz="0" w:space="0" w:color="auto"/>
                <w:left w:val="none" w:sz="0" w:space="0" w:color="auto"/>
                <w:bottom w:val="none" w:sz="0" w:space="0" w:color="auto"/>
                <w:right w:val="none" w:sz="0" w:space="0" w:color="auto"/>
              </w:divBdr>
              <w:divsChild>
                <w:div w:id="683626913">
                  <w:marLeft w:val="0"/>
                  <w:marRight w:val="0"/>
                  <w:marTop w:val="0"/>
                  <w:marBottom w:val="0"/>
                  <w:divBdr>
                    <w:top w:val="none" w:sz="0" w:space="0" w:color="auto"/>
                    <w:left w:val="none" w:sz="0" w:space="0" w:color="auto"/>
                    <w:bottom w:val="none" w:sz="0" w:space="0" w:color="auto"/>
                    <w:right w:val="none" w:sz="0" w:space="0" w:color="auto"/>
                  </w:divBdr>
                  <w:divsChild>
                    <w:div w:id="1060131433">
                      <w:marLeft w:val="0"/>
                      <w:marRight w:val="0"/>
                      <w:marTop w:val="165"/>
                      <w:marBottom w:val="90"/>
                      <w:divBdr>
                        <w:top w:val="none" w:sz="0" w:space="0" w:color="auto"/>
                        <w:left w:val="none" w:sz="0" w:space="0" w:color="auto"/>
                        <w:bottom w:val="none" w:sz="0" w:space="0" w:color="auto"/>
                        <w:right w:val="none" w:sz="0" w:space="0" w:color="auto"/>
                      </w:divBdr>
                      <w:divsChild>
                        <w:div w:id="1739862588">
                          <w:marLeft w:val="0"/>
                          <w:marRight w:val="0"/>
                          <w:marTop w:val="0"/>
                          <w:marBottom w:val="0"/>
                          <w:divBdr>
                            <w:top w:val="none" w:sz="0" w:space="0" w:color="auto"/>
                            <w:left w:val="none" w:sz="0" w:space="0" w:color="auto"/>
                            <w:bottom w:val="none" w:sz="0" w:space="0" w:color="auto"/>
                            <w:right w:val="none" w:sz="0" w:space="0" w:color="auto"/>
                          </w:divBdr>
                        </w:div>
                      </w:divsChild>
                    </w:div>
                    <w:div w:id="1382317332">
                      <w:marLeft w:val="0"/>
                      <w:marRight w:val="0"/>
                      <w:marTop w:val="0"/>
                      <w:marBottom w:val="525"/>
                      <w:divBdr>
                        <w:top w:val="none" w:sz="0" w:space="0" w:color="auto"/>
                        <w:left w:val="none" w:sz="0" w:space="0" w:color="auto"/>
                        <w:bottom w:val="none" w:sz="0" w:space="0" w:color="auto"/>
                        <w:right w:val="none" w:sz="0" w:space="0" w:color="auto"/>
                      </w:divBdr>
                      <w:divsChild>
                        <w:div w:id="669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22087">
      <w:bodyDiv w:val="1"/>
      <w:marLeft w:val="0"/>
      <w:marRight w:val="0"/>
      <w:marTop w:val="0"/>
      <w:marBottom w:val="0"/>
      <w:divBdr>
        <w:top w:val="none" w:sz="0" w:space="0" w:color="auto"/>
        <w:left w:val="none" w:sz="0" w:space="0" w:color="auto"/>
        <w:bottom w:val="none" w:sz="0" w:space="0" w:color="auto"/>
        <w:right w:val="none" w:sz="0" w:space="0" w:color="auto"/>
      </w:divBdr>
      <w:divsChild>
        <w:div w:id="1183789676">
          <w:marLeft w:val="0"/>
          <w:marRight w:val="0"/>
          <w:marTop w:val="0"/>
          <w:marBottom w:val="0"/>
          <w:divBdr>
            <w:top w:val="none" w:sz="0" w:space="0" w:color="auto"/>
            <w:left w:val="none" w:sz="0" w:space="0" w:color="auto"/>
            <w:bottom w:val="none" w:sz="0" w:space="0" w:color="auto"/>
            <w:right w:val="none" w:sz="0" w:space="0" w:color="auto"/>
          </w:divBdr>
          <w:divsChild>
            <w:div w:id="913975004">
              <w:marLeft w:val="0"/>
              <w:marRight w:val="0"/>
              <w:marTop w:val="0"/>
              <w:marBottom w:val="0"/>
              <w:divBdr>
                <w:top w:val="none" w:sz="0" w:space="0" w:color="auto"/>
                <w:left w:val="none" w:sz="0" w:space="0" w:color="auto"/>
                <w:bottom w:val="none" w:sz="0" w:space="0" w:color="auto"/>
                <w:right w:val="none" w:sz="0" w:space="0" w:color="auto"/>
              </w:divBdr>
            </w:div>
          </w:divsChild>
        </w:div>
        <w:div w:id="1748073264">
          <w:marLeft w:val="0"/>
          <w:marRight w:val="0"/>
          <w:marTop w:val="0"/>
          <w:marBottom w:val="0"/>
          <w:divBdr>
            <w:top w:val="none" w:sz="0" w:space="0" w:color="auto"/>
            <w:left w:val="none" w:sz="0" w:space="0" w:color="auto"/>
            <w:bottom w:val="none" w:sz="0" w:space="0" w:color="auto"/>
            <w:right w:val="none" w:sz="0" w:space="0" w:color="auto"/>
          </w:divBdr>
          <w:divsChild>
            <w:div w:id="588587503">
              <w:marLeft w:val="0"/>
              <w:marRight w:val="0"/>
              <w:marTop w:val="0"/>
              <w:marBottom w:val="0"/>
              <w:divBdr>
                <w:top w:val="none" w:sz="0" w:space="0" w:color="auto"/>
                <w:left w:val="none" w:sz="0" w:space="0" w:color="auto"/>
                <w:bottom w:val="none" w:sz="0" w:space="0" w:color="auto"/>
                <w:right w:val="none" w:sz="0" w:space="0" w:color="auto"/>
              </w:divBdr>
            </w:div>
          </w:divsChild>
        </w:div>
        <w:div w:id="1884828223">
          <w:marLeft w:val="0"/>
          <w:marRight w:val="0"/>
          <w:marTop w:val="0"/>
          <w:marBottom w:val="0"/>
          <w:divBdr>
            <w:top w:val="none" w:sz="0" w:space="0" w:color="auto"/>
            <w:left w:val="none" w:sz="0" w:space="0" w:color="auto"/>
            <w:bottom w:val="none" w:sz="0" w:space="0" w:color="auto"/>
            <w:right w:val="none" w:sz="0" w:space="0" w:color="auto"/>
          </w:divBdr>
          <w:divsChild>
            <w:div w:id="1081221552">
              <w:marLeft w:val="0"/>
              <w:marRight w:val="0"/>
              <w:marTop w:val="0"/>
              <w:marBottom w:val="0"/>
              <w:divBdr>
                <w:top w:val="none" w:sz="0" w:space="0" w:color="auto"/>
                <w:left w:val="none" w:sz="0" w:space="0" w:color="auto"/>
                <w:bottom w:val="none" w:sz="0" w:space="0" w:color="auto"/>
                <w:right w:val="none" w:sz="0" w:space="0" w:color="auto"/>
              </w:divBdr>
            </w:div>
          </w:divsChild>
        </w:div>
        <w:div w:id="1936669299">
          <w:marLeft w:val="0"/>
          <w:marRight w:val="0"/>
          <w:marTop w:val="0"/>
          <w:marBottom w:val="0"/>
          <w:divBdr>
            <w:top w:val="none" w:sz="0" w:space="0" w:color="auto"/>
            <w:left w:val="none" w:sz="0" w:space="0" w:color="auto"/>
            <w:bottom w:val="none" w:sz="0" w:space="0" w:color="auto"/>
            <w:right w:val="none" w:sz="0" w:space="0" w:color="auto"/>
          </w:divBdr>
          <w:divsChild>
            <w:div w:id="609816887">
              <w:marLeft w:val="0"/>
              <w:marRight w:val="0"/>
              <w:marTop w:val="0"/>
              <w:marBottom w:val="0"/>
              <w:divBdr>
                <w:top w:val="none" w:sz="0" w:space="0" w:color="auto"/>
                <w:left w:val="none" w:sz="0" w:space="0" w:color="auto"/>
                <w:bottom w:val="none" w:sz="0" w:space="0" w:color="auto"/>
                <w:right w:val="none" w:sz="0" w:space="0" w:color="auto"/>
              </w:divBdr>
            </w:div>
          </w:divsChild>
        </w:div>
        <w:div w:id="1976137966">
          <w:marLeft w:val="0"/>
          <w:marRight w:val="0"/>
          <w:marTop w:val="0"/>
          <w:marBottom w:val="0"/>
          <w:divBdr>
            <w:top w:val="none" w:sz="0" w:space="0" w:color="auto"/>
            <w:left w:val="none" w:sz="0" w:space="0" w:color="auto"/>
            <w:bottom w:val="none" w:sz="0" w:space="0" w:color="auto"/>
            <w:right w:val="none" w:sz="0" w:space="0" w:color="auto"/>
          </w:divBdr>
          <w:divsChild>
            <w:div w:id="1614823898">
              <w:marLeft w:val="0"/>
              <w:marRight w:val="0"/>
              <w:marTop w:val="0"/>
              <w:marBottom w:val="0"/>
              <w:divBdr>
                <w:top w:val="none" w:sz="0" w:space="0" w:color="auto"/>
                <w:left w:val="none" w:sz="0" w:space="0" w:color="auto"/>
                <w:bottom w:val="none" w:sz="0" w:space="0" w:color="auto"/>
                <w:right w:val="none" w:sz="0" w:space="0" w:color="auto"/>
              </w:divBdr>
            </w:div>
          </w:divsChild>
        </w:div>
        <w:div w:id="1995794862">
          <w:marLeft w:val="0"/>
          <w:marRight w:val="0"/>
          <w:marTop w:val="0"/>
          <w:marBottom w:val="0"/>
          <w:divBdr>
            <w:top w:val="none" w:sz="0" w:space="0" w:color="auto"/>
            <w:left w:val="none" w:sz="0" w:space="0" w:color="auto"/>
            <w:bottom w:val="none" w:sz="0" w:space="0" w:color="auto"/>
            <w:right w:val="none" w:sz="0" w:space="0" w:color="auto"/>
          </w:divBdr>
          <w:divsChild>
            <w:div w:id="8050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791">
      <w:bodyDiv w:val="1"/>
      <w:marLeft w:val="0"/>
      <w:marRight w:val="0"/>
      <w:marTop w:val="0"/>
      <w:marBottom w:val="0"/>
      <w:divBdr>
        <w:top w:val="none" w:sz="0" w:space="0" w:color="auto"/>
        <w:left w:val="none" w:sz="0" w:space="0" w:color="auto"/>
        <w:bottom w:val="none" w:sz="0" w:space="0" w:color="auto"/>
        <w:right w:val="none" w:sz="0" w:space="0" w:color="auto"/>
      </w:divBdr>
      <w:divsChild>
        <w:div w:id="92943239">
          <w:marLeft w:val="0"/>
          <w:marRight w:val="0"/>
          <w:marTop w:val="0"/>
          <w:marBottom w:val="0"/>
          <w:divBdr>
            <w:top w:val="none" w:sz="0" w:space="0" w:color="auto"/>
            <w:left w:val="none" w:sz="0" w:space="0" w:color="auto"/>
            <w:bottom w:val="none" w:sz="0" w:space="0" w:color="auto"/>
            <w:right w:val="none" w:sz="0" w:space="0" w:color="auto"/>
          </w:divBdr>
          <w:divsChild>
            <w:div w:id="1996907741">
              <w:marLeft w:val="0"/>
              <w:marRight w:val="0"/>
              <w:marTop w:val="0"/>
              <w:marBottom w:val="0"/>
              <w:divBdr>
                <w:top w:val="none" w:sz="0" w:space="0" w:color="auto"/>
                <w:left w:val="none" w:sz="0" w:space="0" w:color="auto"/>
                <w:bottom w:val="none" w:sz="0" w:space="0" w:color="auto"/>
                <w:right w:val="none" w:sz="0" w:space="0" w:color="auto"/>
              </w:divBdr>
            </w:div>
          </w:divsChild>
        </w:div>
        <w:div w:id="648677378">
          <w:marLeft w:val="0"/>
          <w:marRight w:val="0"/>
          <w:marTop w:val="0"/>
          <w:marBottom w:val="0"/>
          <w:divBdr>
            <w:top w:val="none" w:sz="0" w:space="0" w:color="auto"/>
            <w:left w:val="none" w:sz="0" w:space="0" w:color="auto"/>
            <w:bottom w:val="none" w:sz="0" w:space="0" w:color="auto"/>
            <w:right w:val="none" w:sz="0" w:space="0" w:color="auto"/>
          </w:divBdr>
          <w:divsChild>
            <w:div w:id="2082219071">
              <w:marLeft w:val="0"/>
              <w:marRight w:val="0"/>
              <w:marTop w:val="0"/>
              <w:marBottom w:val="0"/>
              <w:divBdr>
                <w:top w:val="none" w:sz="0" w:space="0" w:color="auto"/>
                <w:left w:val="none" w:sz="0" w:space="0" w:color="auto"/>
                <w:bottom w:val="none" w:sz="0" w:space="0" w:color="auto"/>
                <w:right w:val="none" w:sz="0" w:space="0" w:color="auto"/>
              </w:divBdr>
            </w:div>
          </w:divsChild>
        </w:div>
        <w:div w:id="952320252">
          <w:marLeft w:val="0"/>
          <w:marRight w:val="0"/>
          <w:marTop w:val="0"/>
          <w:marBottom w:val="0"/>
          <w:divBdr>
            <w:top w:val="none" w:sz="0" w:space="0" w:color="auto"/>
            <w:left w:val="none" w:sz="0" w:space="0" w:color="auto"/>
            <w:bottom w:val="none" w:sz="0" w:space="0" w:color="auto"/>
            <w:right w:val="none" w:sz="0" w:space="0" w:color="auto"/>
          </w:divBdr>
          <w:divsChild>
            <w:div w:id="2061436640">
              <w:marLeft w:val="0"/>
              <w:marRight w:val="0"/>
              <w:marTop w:val="0"/>
              <w:marBottom w:val="0"/>
              <w:divBdr>
                <w:top w:val="none" w:sz="0" w:space="0" w:color="auto"/>
                <w:left w:val="none" w:sz="0" w:space="0" w:color="auto"/>
                <w:bottom w:val="none" w:sz="0" w:space="0" w:color="auto"/>
                <w:right w:val="none" w:sz="0" w:space="0" w:color="auto"/>
              </w:divBdr>
            </w:div>
          </w:divsChild>
        </w:div>
        <w:div w:id="1242638457">
          <w:marLeft w:val="0"/>
          <w:marRight w:val="0"/>
          <w:marTop w:val="0"/>
          <w:marBottom w:val="0"/>
          <w:divBdr>
            <w:top w:val="none" w:sz="0" w:space="0" w:color="auto"/>
            <w:left w:val="none" w:sz="0" w:space="0" w:color="auto"/>
            <w:bottom w:val="none" w:sz="0" w:space="0" w:color="auto"/>
            <w:right w:val="none" w:sz="0" w:space="0" w:color="auto"/>
          </w:divBdr>
          <w:divsChild>
            <w:div w:id="453644758">
              <w:marLeft w:val="0"/>
              <w:marRight w:val="0"/>
              <w:marTop w:val="0"/>
              <w:marBottom w:val="0"/>
              <w:divBdr>
                <w:top w:val="none" w:sz="0" w:space="0" w:color="auto"/>
                <w:left w:val="none" w:sz="0" w:space="0" w:color="auto"/>
                <w:bottom w:val="none" w:sz="0" w:space="0" w:color="auto"/>
                <w:right w:val="none" w:sz="0" w:space="0" w:color="auto"/>
              </w:divBdr>
            </w:div>
          </w:divsChild>
        </w:div>
        <w:div w:id="1275016965">
          <w:marLeft w:val="0"/>
          <w:marRight w:val="0"/>
          <w:marTop w:val="0"/>
          <w:marBottom w:val="0"/>
          <w:divBdr>
            <w:top w:val="none" w:sz="0" w:space="0" w:color="auto"/>
            <w:left w:val="none" w:sz="0" w:space="0" w:color="auto"/>
            <w:bottom w:val="none" w:sz="0" w:space="0" w:color="auto"/>
            <w:right w:val="none" w:sz="0" w:space="0" w:color="auto"/>
          </w:divBdr>
          <w:divsChild>
            <w:div w:id="564221910">
              <w:marLeft w:val="0"/>
              <w:marRight w:val="0"/>
              <w:marTop w:val="0"/>
              <w:marBottom w:val="0"/>
              <w:divBdr>
                <w:top w:val="none" w:sz="0" w:space="0" w:color="auto"/>
                <w:left w:val="none" w:sz="0" w:space="0" w:color="auto"/>
                <w:bottom w:val="none" w:sz="0" w:space="0" w:color="auto"/>
                <w:right w:val="none" w:sz="0" w:space="0" w:color="auto"/>
              </w:divBdr>
            </w:div>
          </w:divsChild>
        </w:div>
        <w:div w:id="1558081427">
          <w:marLeft w:val="0"/>
          <w:marRight w:val="0"/>
          <w:marTop w:val="0"/>
          <w:marBottom w:val="0"/>
          <w:divBdr>
            <w:top w:val="none" w:sz="0" w:space="0" w:color="auto"/>
            <w:left w:val="none" w:sz="0" w:space="0" w:color="auto"/>
            <w:bottom w:val="none" w:sz="0" w:space="0" w:color="auto"/>
            <w:right w:val="none" w:sz="0" w:space="0" w:color="auto"/>
          </w:divBdr>
          <w:divsChild>
            <w:div w:id="1336109049">
              <w:marLeft w:val="0"/>
              <w:marRight w:val="0"/>
              <w:marTop w:val="0"/>
              <w:marBottom w:val="0"/>
              <w:divBdr>
                <w:top w:val="none" w:sz="0" w:space="0" w:color="auto"/>
                <w:left w:val="none" w:sz="0" w:space="0" w:color="auto"/>
                <w:bottom w:val="none" w:sz="0" w:space="0" w:color="auto"/>
                <w:right w:val="none" w:sz="0" w:space="0" w:color="auto"/>
              </w:divBdr>
            </w:div>
          </w:divsChild>
        </w:div>
        <w:div w:id="1994723055">
          <w:marLeft w:val="0"/>
          <w:marRight w:val="0"/>
          <w:marTop w:val="0"/>
          <w:marBottom w:val="0"/>
          <w:divBdr>
            <w:top w:val="none" w:sz="0" w:space="0" w:color="auto"/>
            <w:left w:val="none" w:sz="0" w:space="0" w:color="auto"/>
            <w:bottom w:val="none" w:sz="0" w:space="0" w:color="auto"/>
            <w:right w:val="none" w:sz="0" w:space="0" w:color="auto"/>
          </w:divBdr>
          <w:divsChild>
            <w:div w:id="12124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938">
      <w:bodyDiv w:val="1"/>
      <w:marLeft w:val="0"/>
      <w:marRight w:val="0"/>
      <w:marTop w:val="0"/>
      <w:marBottom w:val="0"/>
      <w:divBdr>
        <w:top w:val="none" w:sz="0" w:space="0" w:color="auto"/>
        <w:left w:val="none" w:sz="0" w:space="0" w:color="auto"/>
        <w:bottom w:val="none" w:sz="0" w:space="0" w:color="auto"/>
        <w:right w:val="none" w:sz="0" w:space="0" w:color="auto"/>
      </w:divBdr>
    </w:div>
    <w:div w:id="1261528943">
      <w:bodyDiv w:val="1"/>
      <w:marLeft w:val="0"/>
      <w:marRight w:val="0"/>
      <w:marTop w:val="0"/>
      <w:marBottom w:val="0"/>
      <w:divBdr>
        <w:top w:val="none" w:sz="0" w:space="0" w:color="auto"/>
        <w:left w:val="none" w:sz="0" w:space="0" w:color="auto"/>
        <w:bottom w:val="none" w:sz="0" w:space="0" w:color="auto"/>
        <w:right w:val="none" w:sz="0" w:space="0" w:color="auto"/>
      </w:divBdr>
    </w:div>
    <w:div w:id="1326594773">
      <w:bodyDiv w:val="1"/>
      <w:marLeft w:val="0"/>
      <w:marRight w:val="0"/>
      <w:marTop w:val="0"/>
      <w:marBottom w:val="0"/>
      <w:divBdr>
        <w:top w:val="none" w:sz="0" w:space="0" w:color="auto"/>
        <w:left w:val="none" w:sz="0" w:space="0" w:color="auto"/>
        <w:bottom w:val="none" w:sz="0" w:space="0" w:color="auto"/>
        <w:right w:val="none" w:sz="0" w:space="0" w:color="auto"/>
      </w:divBdr>
    </w:div>
    <w:div w:id="1495221907">
      <w:bodyDiv w:val="1"/>
      <w:marLeft w:val="0"/>
      <w:marRight w:val="0"/>
      <w:marTop w:val="0"/>
      <w:marBottom w:val="0"/>
      <w:divBdr>
        <w:top w:val="none" w:sz="0" w:space="0" w:color="auto"/>
        <w:left w:val="none" w:sz="0" w:space="0" w:color="auto"/>
        <w:bottom w:val="none" w:sz="0" w:space="0" w:color="auto"/>
        <w:right w:val="none" w:sz="0" w:space="0" w:color="auto"/>
      </w:divBdr>
    </w:div>
    <w:div w:id="1606035566">
      <w:bodyDiv w:val="1"/>
      <w:marLeft w:val="0"/>
      <w:marRight w:val="0"/>
      <w:marTop w:val="0"/>
      <w:marBottom w:val="0"/>
      <w:divBdr>
        <w:top w:val="none" w:sz="0" w:space="0" w:color="auto"/>
        <w:left w:val="none" w:sz="0" w:space="0" w:color="auto"/>
        <w:bottom w:val="none" w:sz="0" w:space="0" w:color="auto"/>
        <w:right w:val="none" w:sz="0" w:space="0" w:color="auto"/>
      </w:divBdr>
    </w:div>
    <w:div w:id="1613048329">
      <w:bodyDiv w:val="1"/>
      <w:marLeft w:val="0"/>
      <w:marRight w:val="0"/>
      <w:marTop w:val="0"/>
      <w:marBottom w:val="0"/>
      <w:divBdr>
        <w:top w:val="none" w:sz="0" w:space="0" w:color="auto"/>
        <w:left w:val="none" w:sz="0" w:space="0" w:color="auto"/>
        <w:bottom w:val="none" w:sz="0" w:space="0" w:color="auto"/>
        <w:right w:val="none" w:sz="0" w:space="0" w:color="auto"/>
      </w:divBdr>
    </w:div>
    <w:div w:id="1703631097">
      <w:bodyDiv w:val="1"/>
      <w:marLeft w:val="0"/>
      <w:marRight w:val="0"/>
      <w:marTop w:val="0"/>
      <w:marBottom w:val="0"/>
      <w:divBdr>
        <w:top w:val="none" w:sz="0" w:space="0" w:color="auto"/>
        <w:left w:val="none" w:sz="0" w:space="0" w:color="auto"/>
        <w:bottom w:val="none" w:sz="0" w:space="0" w:color="auto"/>
        <w:right w:val="none" w:sz="0" w:space="0" w:color="auto"/>
      </w:divBdr>
    </w:div>
    <w:div w:id="2069498783">
      <w:bodyDiv w:val="1"/>
      <w:marLeft w:val="0"/>
      <w:marRight w:val="0"/>
      <w:marTop w:val="0"/>
      <w:marBottom w:val="0"/>
      <w:divBdr>
        <w:top w:val="none" w:sz="0" w:space="0" w:color="auto"/>
        <w:left w:val="none" w:sz="0" w:space="0" w:color="auto"/>
        <w:bottom w:val="none" w:sz="0" w:space="0" w:color="auto"/>
        <w:right w:val="none" w:sz="0" w:space="0" w:color="auto"/>
      </w:divBdr>
    </w:div>
    <w:div w:id="208313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latrobe.edu.au/arcshs/work/private-lives-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afeandequal.org.au/resources/fast-facts-2022/"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urwatch.org.au/resource/changing-the-pictur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ss.gov.au/ending-violence" TargetMode="External"/><Relationship Id="rId20" Type="http://schemas.openxmlformats.org/officeDocument/2006/relationships/hyperlink" Target="https://plan4womenssafety.dss.gov.au/wp-content/uploads/2018/07/Measuring-Domestic-Violence-in-Longitudinal-Researc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cas.a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bs.gov.au/statistics/standards/standard-sex-gender-variations-sex-characteristics-and-sexual-orientation-variables/latest-relea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s.gov.au/statistics/people/crime-and-justice/personal-safety-australia/latest-release"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C24CABD037C49A5EE3DA039E93DCB" ma:contentTypeVersion="13" ma:contentTypeDescription="Create a new document." ma:contentTypeScope="" ma:versionID="78279a79949c0f282969f6e7261ab19e">
  <xsd:schema xmlns:xsd="http://www.w3.org/2001/XMLSchema" xmlns:xs="http://www.w3.org/2001/XMLSchema" xmlns:p="http://schemas.microsoft.com/office/2006/metadata/properties" xmlns:ns2="2a8badd1-649c-4485-bf10-416c03b4fc29" xmlns:ns3="bf1973e2-2eda-4711-a8da-2d6e591ec33a" targetNamespace="http://schemas.microsoft.com/office/2006/metadata/properties" ma:root="true" ma:fieldsID="ccd7964a0105e3b9ddaab61b6330cc04" ns2:_="" ns3:_="">
    <xsd:import namespace="2a8badd1-649c-4485-bf10-416c03b4fc29"/>
    <xsd:import namespace="bf1973e2-2eda-4711-a8da-2d6e591ec3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badd1-649c-4485-bf10-416c03b4f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da05e1-530e-4c4a-8d27-de54ee5c5d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973e2-2eda-4711-a8da-2d6e591ec3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635bae-ff8d-4069-b2cc-b851a08335de}" ma:internalName="TaxCatchAll" ma:showField="CatchAllData" ma:web="bf1973e2-2eda-4711-a8da-2d6e591ec3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8badd1-649c-4485-bf10-416c03b4fc29">
      <Terms xmlns="http://schemas.microsoft.com/office/infopath/2007/PartnerControls"/>
    </lcf76f155ced4ddcb4097134ff3c332f>
    <TaxCatchAll xmlns="bf1973e2-2eda-4711-a8da-2d6e591ec3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53C0D-8C41-4036-8FC9-D57C5D45006D}"/>
</file>

<file path=customXml/itemProps2.xml><?xml version="1.0" encoding="utf-8"?>
<ds:datastoreItem xmlns:ds="http://schemas.openxmlformats.org/officeDocument/2006/customXml" ds:itemID="{5E650DA4-DF0D-4B40-B129-3A1F33BB73D6}">
  <ds:schemaRefs>
    <ds:schemaRef ds:uri="http://schemas.openxmlformats.org/officeDocument/2006/bibliography"/>
  </ds:schemaRefs>
</ds:datastoreItem>
</file>

<file path=customXml/itemProps3.xml><?xml version="1.0" encoding="utf-8"?>
<ds:datastoreItem xmlns:ds="http://schemas.openxmlformats.org/officeDocument/2006/customXml" ds:itemID="{33C25FE3-AE48-492D-B19C-72D9A076EDEE}">
  <ds:schemaRefs>
    <ds:schemaRef ds:uri="77626e35-ecc7-4eda-8e06-5aaed7c10ca8"/>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dcmitype/"/>
    <ds:schemaRef ds:uri="d00005ea-1001-4e98-a157-6d74bc8c5d4c"/>
    <ds:schemaRef ds:uri="http://purl.org/dc/terms/"/>
  </ds:schemaRefs>
</ds:datastoreItem>
</file>

<file path=customXml/itemProps4.xml><?xml version="1.0" encoding="utf-8"?>
<ds:datastoreItem xmlns:ds="http://schemas.openxmlformats.org/officeDocument/2006/customXml" ds:itemID="{0E16E00C-5361-447F-8E4B-6AF80E4E9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How to use statistics in primary prevention: Understanding their importance, uses and limitations</vt:lpstr>
    </vt:vector>
  </TitlesOfParts>
  <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statistics in primary prevention: Understanding their importance, uses and limitations</dc:title>
  <dc:subject/>
  <dc:creator>Safe and Equal</dc:creator>
  <cp:keywords/>
  <dc:description/>
  <cp:lastModifiedBy>Robert Di Renzo</cp:lastModifiedBy>
  <cp:revision>61</cp:revision>
  <cp:lastPrinted>2023-04-27T03:29:00Z</cp:lastPrinted>
  <dcterms:created xsi:type="dcterms:W3CDTF">2022-04-29T01:19:00Z</dcterms:created>
  <dcterms:modified xsi:type="dcterms:W3CDTF">2023-04-27T03:29:00Z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0x010100C13C24CABD037C49A5EE3DA039E93DCB</vt:lpwstr>
  </property>
</Properties>
</file>