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66B4" w14:textId="77777777" w:rsidR="00D65F91" w:rsidRPr="004C046A" w:rsidRDefault="00D65F91" w:rsidP="00D65F91">
      <w:pPr>
        <w:pStyle w:val="Heading1"/>
      </w:pPr>
      <w:r>
        <w:t>FAQs | 16 Days of Activism 2022</w:t>
      </w:r>
    </w:p>
    <w:p w14:paraId="6500F8E8" w14:textId="77777777" w:rsidR="00D65F91" w:rsidRDefault="00D65F91" w:rsidP="00D65F91">
      <w:r>
        <w:t>Here are some of the frequently asked questions for recipients of the support fund grants.</w:t>
      </w:r>
    </w:p>
    <w:p w14:paraId="7159BD3C" w14:textId="77777777" w:rsidR="00D65F91" w:rsidRDefault="00D65F91" w:rsidP="00D65F91">
      <w:pPr>
        <w:pStyle w:val="Heading2"/>
      </w:pPr>
      <w:r>
        <w:t>Is my organisation eligible to apply for the grants?</w:t>
      </w:r>
    </w:p>
    <w:p w14:paraId="1ABDA8A6" w14:textId="77777777" w:rsidR="00D65F91" w:rsidRPr="006B23CF" w:rsidRDefault="00D65F91" w:rsidP="00D65F91">
      <w:pPr>
        <w:rPr>
          <w:b/>
          <w:bCs/>
        </w:rPr>
      </w:pPr>
      <w:r w:rsidRPr="006B23CF">
        <w:rPr>
          <w:b/>
          <w:bCs/>
        </w:rPr>
        <w:t xml:space="preserve">Applications are open to all community organisations, not-for-profits, and councils. </w:t>
      </w:r>
    </w:p>
    <w:p w14:paraId="78FBB9E6" w14:textId="77777777" w:rsidR="00D65F91" w:rsidRDefault="00D65F91" w:rsidP="00D65F91">
      <w:proofErr w:type="gramStart"/>
      <w:r>
        <w:t>In order to</w:t>
      </w:r>
      <w:proofErr w:type="gramEnd"/>
      <w:r>
        <w:t xml:space="preserve"> be eligible for assessment, applications must be completed and submitted prior to the advertised deadline and meet </w:t>
      </w:r>
      <w:r>
        <w:rPr>
          <w:b/>
          <w:bCs/>
        </w:rPr>
        <w:t xml:space="preserve">all </w:t>
      </w:r>
      <w:r>
        <w:t xml:space="preserve">eligibility criteria outlined in the application guidelines. </w:t>
      </w:r>
    </w:p>
    <w:p w14:paraId="6C17A556" w14:textId="77777777" w:rsidR="00D65F91" w:rsidRDefault="00D65F91" w:rsidP="00D65F91">
      <w:pPr>
        <w:pStyle w:val="Heading2"/>
      </w:pPr>
      <w:r>
        <w:t>What activities are considered eligible for funding?</w:t>
      </w:r>
    </w:p>
    <w:p w14:paraId="622ECCF3" w14:textId="77777777" w:rsidR="00D65F91" w:rsidRDefault="00D65F91" w:rsidP="00D65F91">
      <w:r>
        <w:t>To be eligible for funding, applications must describe proposals for:</w:t>
      </w:r>
    </w:p>
    <w:p w14:paraId="38797818" w14:textId="77777777" w:rsidR="00D65F91" w:rsidRDefault="00D65F91" w:rsidP="00D65F91">
      <w:pPr>
        <w:pStyle w:val="ListParagraph"/>
        <w:numPr>
          <w:ilvl w:val="0"/>
          <w:numId w:val="1"/>
        </w:numPr>
        <w:rPr>
          <w:lang w:val="en-AU"/>
        </w:rPr>
      </w:pPr>
      <w:r>
        <w:rPr>
          <w:lang w:val="en-AU"/>
        </w:rPr>
        <w:t>A</w:t>
      </w:r>
      <w:r w:rsidRPr="006B23CF">
        <w:rPr>
          <w:lang w:val="en-AU"/>
        </w:rPr>
        <w:t xml:space="preserve"> project/activity that is related to Respect Victoria’s 16 Days of Activism Against Gender Based Violence messaging, Respect Is: (Call It Out).</w:t>
      </w:r>
    </w:p>
    <w:p w14:paraId="27010730" w14:textId="77777777" w:rsidR="00D65F91" w:rsidRPr="006B23CF" w:rsidRDefault="00D65F91" w:rsidP="00D65F91">
      <w:pPr>
        <w:pStyle w:val="ListParagraph"/>
        <w:numPr>
          <w:ilvl w:val="0"/>
          <w:numId w:val="1"/>
        </w:numPr>
        <w:rPr>
          <w:lang w:val="en-AU"/>
        </w:rPr>
      </w:pPr>
      <w:r>
        <w:rPr>
          <w:lang w:val="en-AU"/>
        </w:rPr>
        <w:t xml:space="preserve">An </w:t>
      </w:r>
      <w:r w:rsidRPr="006B23CF">
        <w:rPr>
          <w:lang w:val="en-AU"/>
        </w:rPr>
        <w:t>activity/project that is related to Respect Victoria’s 16 Days of Activism Against Gender-Based Violence messaging, Respect Is: (Call It Out)</w:t>
      </w:r>
    </w:p>
    <w:p w14:paraId="6D7D8770" w14:textId="77777777" w:rsidR="00D65F91" w:rsidRDefault="00D65F91" w:rsidP="00D65F91">
      <w:pPr>
        <w:pStyle w:val="ListParagraph"/>
        <w:numPr>
          <w:ilvl w:val="0"/>
          <w:numId w:val="1"/>
        </w:numPr>
        <w:rPr>
          <w:lang w:val="en-AU"/>
        </w:rPr>
      </w:pPr>
      <w:r>
        <w:rPr>
          <w:lang w:val="en-AU"/>
        </w:rPr>
        <w:t>A</w:t>
      </w:r>
      <w:r w:rsidRPr="006B23CF">
        <w:rPr>
          <w:lang w:val="en-AU"/>
        </w:rPr>
        <w:t>n activity/project that will be implemented between 1st September – 10th December 2022</w:t>
      </w:r>
    </w:p>
    <w:p w14:paraId="03C1CD13" w14:textId="77777777" w:rsidR="00D65F91" w:rsidRPr="007E7BF4" w:rsidRDefault="00D65F91" w:rsidP="00D65F91">
      <w:pPr>
        <w:rPr>
          <w:lang w:val="en-AU"/>
        </w:rPr>
      </w:pPr>
      <w:r>
        <w:rPr>
          <w:lang w:val="en-AU"/>
        </w:rPr>
        <w:t>Additionally, applications must:</w:t>
      </w:r>
    </w:p>
    <w:p w14:paraId="3CE50F45" w14:textId="77777777" w:rsidR="00D65F91" w:rsidRPr="006B23CF" w:rsidRDefault="00D65F91" w:rsidP="00D65F91">
      <w:pPr>
        <w:pStyle w:val="ListParagraph"/>
        <w:numPr>
          <w:ilvl w:val="0"/>
          <w:numId w:val="1"/>
        </w:numPr>
        <w:rPr>
          <w:lang w:val="en-AU"/>
        </w:rPr>
      </w:pPr>
      <w:r w:rsidRPr="006B23CF">
        <w:rPr>
          <w:lang w:val="en-AU"/>
        </w:rPr>
        <w:t xml:space="preserve">Be submitted on or before the advertised deadline </w:t>
      </w:r>
    </w:p>
    <w:p w14:paraId="3A879AD7" w14:textId="77777777" w:rsidR="00D65F91" w:rsidRPr="006B23CF" w:rsidRDefault="00D65F91" w:rsidP="00D65F91">
      <w:pPr>
        <w:pStyle w:val="ListParagraph"/>
        <w:numPr>
          <w:ilvl w:val="0"/>
          <w:numId w:val="1"/>
        </w:numPr>
        <w:rPr>
          <w:lang w:val="en-AU"/>
        </w:rPr>
      </w:pPr>
      <w:r w:rsidRPr="006B23CF">
        <w:rPr>
          <w:lang w:val="en-AU"/>
        </w:rPr>
        <w:t>Have all sections completed</w:t>
      </w:r>
    </w:p>
    <w:p w14:paraId="7F4BFC99" w14:textId="77777777" w:rsidR="00D65F91" w:rsidRPr="006B23CF" w:rsidRDefault="00D65F91" w:rsidP="00D65F91">
      <w:pPr>
        <w:pStyle w:val="ListParagraph"/>
        <w:numPr>
          <w:ilvl w:val="0"/>
          <w:numId w:val="1"/>
        </w:numPr>
        <w:rPr>
          <w:lang w:val="en-AU"/>
        </w:rPr>
      </w:pPr>
      <w:r w:rsidRPr="006B23CF">
        <w:rPr>
          <w:lang w:val="en-AU"/>
        </w:rPr>
        <w:t>Have successfully acquitted any previous funding under the 16 Days Grants Program</w:t>
      </w:r>
    </w:p>
    <w:p w14:paraId="21267943" w14:textId="77777777" w:rsidR="00D65F91" w:rsidRPr="006B23CF" w:rsidRDefault="00D65F91" w:rsidP="00D65F91">
      <w:pPr>
        <w:pStyle w:val="ListParagraph"/>
        <w:numPr>
          <w:ilvl w:val="0"/>
          <w:numId w:val="1"/>
        </w:numPr>
        <w:rPr>
          <w:lang w:val="en-AU"/>
        </w:rPr>
      </w:pPr>
      <w:r w:rsidRPr="006B23CF">
        <w:rPr>
          <w:lang w:val="en-AU"/>
        </w:rPr>
        <w:t>Provide a valid ABN in the Applicant organisation’s name</w:t>
      </w:r>
    </w:p>
    <w:p w14:paraId="5C06C698" w14:textId="77777777" w:rsidR="00D65F91" w:rsidRPr="006B23CF" w:rsidRDefault="00D65F91" w:rsidP="00D65F91">
      <w:pPr>
        <w:pStyle w:val="ListParagraph"/>
        <w:numPr>
          <w:ilvl w:val="0"/>
          <w:numId w:val="1"/>
        </w:numPr>
        <w:rPr>
          <w:lang w:val="en-AU"/>
        </w:rPr>
      </w:pPr>
      <w:r w:rsidRPr="006B23CF">
        <w:rPr>
          <w:lang w:val="en-AU"/>
        </w:rPr>
        <w:t>Not request funding for any of the ineligible activities listed below:</w:t>
      </w:r>
    </w:p>
    <w:p w14:paraId="0AFDAB76" w14:textId="77777777" w:rsidR="00D65F91" w:rsidRPr="006B23CF" w:rsidRDefault="00D65F91" w:rsidP="00D65F91">
      <w:pPr>
        <w:pStyle w:val="ListParagraph"/>
        <w:numPr>
          <w:ilvl w:val="1"/>
          <w:numId w:val="1"/>
        </w:numPr>
        <w:rPr>
          <w:lang w:val="en-AU"/>
        </w:rPr>
      </w:pPr>
      <w:r w:rsidRPr="006B23CF">
        <w:rPr>
          <w:lang w:val="en-AU"/>
        </w:rPr>
        <w:t xml:space="preserve">Activities/projects that contradict Safe and Equal and/or Respect Victoria’s values </w:t>
      </w:r>
    </w:p>
    <w:p w14:paraId="40A7731B" w14:textId="77777777" w:rsidR="00D65F91" w:rsidRPr="006B23CF" w:rsidRDefault="00D65F91" w:rsidP="00D65F91">
      <w:pPr>
        <w:pStyle w:val="ListParagraph"/>
        <w:numPr>
          <w:ilvl w:val="1"/>
          <w:numId w:val="1"/>
        </w:numPr>
        <w:rPr>
          <w:lang w:val="en-AU"/>
        </w:rPr>
      </w:pPr>
      <w:r w:rsidRPr="006B23CF">
        <w:rPr>
          <w:lang w:val="en-AU"/>
        </w:rPr>
        <w:t>Activities/projects that have already been completed (</w:t>
      </w:r>
      <w:proofErr w:type="gramStart"/>
      <w:r w:rsidRPr="006B23CF">
        <w:rPr>
          <w:lang w:val="en-AU"/>
        </w:rPr>
        <w:t>i.e.</w:t>
      </w:r>
      <w:proofErr w:type="gramEnd"/>
      <w:r w:rsidRPr="006B23CF">
        <w:rPr>
          <w:lang w:val="en-AU"/>
        </w:rPr>
        <w:t xml:space="preserve"> retroactive funding for work already undertaken)</w:t>
      </w:r>
    </w:p>
    <w:p w14:paraId="72F7B736" w14:textId="77777777" w:rsidR="00D65F91" w:rsidRPr="006B23CF" w:rsidRDefault="00D65F91" w:rsidP="00D65F91">
      <w:pPr>
        <w:pStyle w:val="ListParagraph"/>
        <w:numPr>
          <w:ilvl w:val="1"/>
          <w:numId w:val="1"/>
        </w:numPr>
        <w:rPr>
          <w:lang w:val="en-AU"/>
        </w:rPr>
      </w:pPr>
      <w:r w:rsidRPr="006B23CF">
        <w:rPr>
          <w:lang w:val="en-AU"/>
        </w:rPr>
        <w:t>Operational or ongoing activities normally funded through other arrangements</w:t>
      </w:r>
    </w:p>
    <w:p w14:paraId="243C7BBE" w14:textId="77777777" w:rsidR="00D65F91" w:rsidRDefault="00D65F91" w:rsidP="00D65F91">
      <w:pPr>
        <w:pStyle w:val="ListParagraph"/>
        <w:numPr>
          <w:ilvl w:val="1"/>
          <w:numId w:val="1"/>
        </w:numPr>
        <w:rPr>
          <w:lang w:val="en-AU"/>
        </w:rPr>
      </w:pPr>
      <w:r w:rsidRPr="006B23CF">
        <w:rPr>
          <w:lang w:val="en-AU"/>
        </w:rPr>
        <w:t xml:space="preserve">Profit-making activities, where any profit generated will not be reinvested into the organisation’s community-focused activities </w:t>
      </w:r>
    </w:p>
    <w:p w14:paraId="3F63FBDE" w14:textId="77777777" w:rsidR="00D65F91" w:rsidRDefault="00D65F91" w:rsidP="00D65F91">
      <w:pPr>
        <w:pStyle w:val="Heading2"/>
        <w:rPr>
          <w:lang w:val="en-AU"/>
        </w:rPr>
      </w:pPr>
      <w:r>
        <w:rPr>
          <w:lang w:val="en-AU"/>
        </w:rPr>
        <w:t>Can groups of organisations pool funding for jointly delivered activities?</w:t>
      </w:r>
    </w:p>
    <w:p w14:paraId="79C2574D" w14:textId="77777777" w:rsidR="00D65F91" w:rsidRDefault="00D65F91" w:rsidP="00D65F91">
      <w:pPr>
        <w:jc w:val="both"/>
      </w:pPr>
      <w:r>
        <w:rPr>
          <w:b/>
          <w:bCs/>
        </w:rPr>
        <w:t xml:space="preserve">Yes! </w:t>
      </w:r>
      <w:r w:rsidRPr="00AD269A">
        <w:rPr>
          <w:b/>
          <w:bCs/>
        </w:rPr>
        <w:t>Consortia of two or more organisations</w:t>
      </w:r>
      <w:r>
        <w:t xml:space="preserve"> planning joint activities or projects that extend their reach will be eligible for a one-off grant of $5,000. Approximately 8 consortium grants will be offered. </w:t>
      </w:r>
    </w:p>
    <w:p w14:paraId="2F9C1524" w14:textId="77777777" w:rsidR="00D65F91" w:rsidRDefault="00D65F91" w:rsidP="00D65F91">
      <w:pPr>
        <w:jc w:val="both"/>
      </w:pPr>
      <w:r>
        <w:t xml:space="preserve">The aim of offering both individual and consortium grants is to promote partnerships between organisations to </w:t>
      </w:r>
      <w:proofErr w:type="spellStart"/>
      <w:r>
        <w:t>capitalise</w:t>
      </w:r>
      <w:proofErr w:type="spellEnd"/>
      <w:r>
        <w:t xml:space="preserve"> on synergies, leverage resources, and avoid duplication of efforts. This approach also aims to increase the reach of the grants program, by allowing organisations to make strategic connections in communities. </w:t>
      </w:r>
    </w:p>
    <w:p w14:paraId="11E3DCC6" w14:textId="77777777" w:rsidR="00D65F91" w:rsidRDefault="00D65F91" w:rsidP="00D65F91">
      <w:pPr>
        <w:pStyle w:val="Heading2"/>
      </w:pPr>
      <w:r>
        <w:lastRenderedPageBreak/>
        <w:t>Can organisations submit applications for both the individual and consortium grants?</w:t>
      </w:r>
    </w:p>
    <w:p w14:paraId="6D995179" w14:textId="77777777" w:rsidR="00D65F91" w:rsidRDefault="00D65F91" w:rsidP="00D65F91">
      <w:pPr>
        <w:jc w:val="both"/>
      </w:pPr>
      <w:r>
        <w:t xml:space="preserve">Yes! Organisations may choose to submit applications for the one-off $1,500 individual grants, as well as an application for the $5,000 consortium grants in partnership with other organisations. </w:t>
      </w:r>
    </w:p>
    <w:p w14:paraId="2DD77BFB" w14:textId="77777777" w:rsidR="00D65F91" w:rsidRDefault="00D65F91" w:rsidP="00D65F91">
      <w:pPr>
        <w:jc w:val="both"/>
      </w:pPr>
      <w:r>
        <w:t xml:space="preserve">If choosing to apply for both grants, the activities outlined in each application must be for </w:t>
      </w:r>
      <w:r w:rsidRPr="0013523B">
        <w:rPr>
          <w:b/>
          <w:bCs/>
        </w:rPr>
        <w:t>distinct and discrete purposes</w:t>
      </w:r>
      <w:r>
        <w:rPr>
          <w:b/>
          <w:bCs/>
        </w:rPr>
        <w:t>, in accordance with the eligible activities outlined in the grant guidelines</w:t>
      </w:r>
      <w:r>
        <w:t xml:space="preserve"> (</w:t>
      </w:r>
      <w:proofErr w:type="gramStart"/>
      <w:r>
        <w:t>i.e.</w:t>
      </w:r>
      <w:proofErr w:type="gramEnd"/>
      <w:r>
        <w:t xml:space="preserve"> in the case that both applications are successful, funds cannot be pooled after the fact for $6,500).</w:t>
      </w:r>
    </w:p>
    <w:p w14:paraId="3EBC0AC0" w14:textId="77777777" w:rsidR="00D65F91" w:rsidRDefault="00D65F91" w:rsidP="00D65F91">
      <w:pPr>
        <w:pStyle w:val="Heading2"/>
        <w:rPr>
          <w:lang w:val="en-AU"/>
        </w:rPr>
      </w:pPr>
      <w:r>
        <w:rPr>
          <w:lang w:val="en-AU"/>
        </w:rPr>
        <w:t>Are organisations who received funding last year guaranteed grant funding for this year?</w:t>
      </w:r>
    </w:p>
    <w:p w14:paraId="4EF534ED" w14:textId="77777777" w:rsidR="00D65F91" w:rsidRDefault="00D65F91" w:rsidP="00D65F91">
      <w:pPr>
        <w:jc w:val="both"/>
      </w:pPr>
      <w:r>
        <w:t xml:space="preserve">No, the 16 Days Grants Program assessment process is competitive, merit-based, and guided by the weighted Assessment Criteria outlined in the funding guidelines. </w:t>
      </w:r>
    </w:p>
    <w:p w14:paraId="2FFC4562" w14:textId="77777777" w:rsidR="00D65F91" w:rsidRDefault="00D65F91" w:rsidP="00D65F91">
      <w:pPr>
        <w:jc w:val="both"/>
      </w:pPr>
      <w:r>
        <w:t xml:space="preserve">As part of our commitment to a transparency, accountable, and equitable process, in 2022 grants will not be awarded on a rolling basis. In 2022, </w:t>
      </w:r>
      <w:r w:rsidRPr="00C466D5">
        <w:rPr>
          <w:b/>
          <w:bCs/>
        </w:rPr>
        <w:t xml:space="preserve">all </w:t>
      </w:r>
      <w:r>
        <w:rPr>
          <w:b/>
          <w:bCs/>
        </w:rPr>
        <w:t xml:space="preserve">eligible </w:t>
      </w:r>
      <w:r w:rsidRPr="00C466D5">
        <w:rPr>
          <w:b/>
          <w:bCs/>
        </w:rPr>
        <w:t>applications will be assessed competitively against one another</w:t>
      </w:r>
      <w:r>
        <w:t xml:space="preserve"> after the application window has closed. The strongest and most relevant applications (against the eligibility &amp; assessment criteria) will be awarded the grants.</w:t>
      </w:r>
    </w:p>
    <w:p w14:paraId="7BFE9FE8" w14:textId="77777777" w:rsidR="00D65F91" w:rsidRDefault="00D65F91" w:rsidP="00D65F91">
      <w:pPr>
        <w:pStyle w:val="Heading2"/>
      </w:pPr>
      <w:r>
        <w:t>Who can I contact if I have any questions while completing an application?</w:t>
      </w:r>
    </w:p>
    <w:p w14:paraId="72498947" w14:textId="77777777" w:rsidR="00D65F91" w:rsidRDefault="00D65F91" w:rsidP="00D65F91">
      <w:pPr>
        <w:jc w:val="both"/>
      </w:pPr>
      <w:r>
        <w:t xml:space="preserve">If you have any further questions regarding the campaign, surrounding activities or organisation eligibility, please send the Safe and Equal team an email at </w:t>
      </w:r>
      <w:hyperlink r:id="rId11" w:history="1">
        <w:r w:rsidRPr="003E5C11">
          <w:rPr>
            <w:rStyle w:val="Hyperlink"/>
          </w:rPr>
          <w:t>16days@safeandequal.org.au</w:t>
        </w:r>
      </w:hyperlink>
      <w:r>
        <w:t xml:space="preserve">. </w:t>
      </w:r>
    </w:p>
    <w:p w14:paraId="0A246EB2" w14:textId="77777777" w:rsidR="00D65F91" w:rsidRDefault="00D65F91" w:rsidP="00D65F91">
      <w:pPr>
        <w:pStyle w:val="Heading2"/>
        <w:rPr>
          <w:lang w:val="en-AU"/>
        </w:rPr>
      </w:pPr>
      <w:r>
        <w:rPr>
          <w:lang w:val="en-AU"/>
        </w:rPr>
        <w:t>Are organisations located outside of Victoria eligible for the grant?</w:t>
      </w:r>
    </w:p>
    <w:p w14:paraId="32B7468E" w14:textId="77777777" w:rsidR="00D65F91" w:rsidRDefault="00D65F91" w:rsidP="00D65F91">
      <w:pPr>
        <w:rPr>
          <w:lang w:val="en-AU"/>
        </w:rPr>
      </w:pPr>
      <w:r w:rsidRPr="00B941DD">
        <w:rPr>
          <w:lang w:val="en-AU"/>
        </w:rPr>
        <w:t>No, this support fund is only available to organisations that represent or deliver work within a Victorian community. National organisations are welcome to apply, however, this initiative is intended to support Victorian grassroots participation in the 16 Days campaign.</w:t>
      </w:r>
    </w:p>
    <w:p w14:paraId="3C1A8FA6" w14:textId="77777777" w:rsidR="00D65F91" w:rsidRDefault="00D65F91" w:rsidP="00D65F91">
      <w:pPr>
        <w:pStyle w:val="Heading2"/>
        <w:rPr>
          <w:lang w:val="en-AU"/>
        </w:rPr>
      </w:pPr>
      <w:r>
        <w:rPr>
          <w:lang w:val="en-AU"/>
        </w:rPr>
        <w:t>Are individuals eligible to apply for the grant?</w:t>
      </w:r>
    </w:p>
    <w:p w14:paraId="6205B9E1" w14:textId="77777777" w:rsidR="00D65F91" w:rsidRDefault="00D65F91" w:rsidP="00D65F91">
      <w:pPr>
        <w:rPr>
          <w:lang w:val="en-AU"/>
        </w:rPr>
      </w:pPr>
      <w:r w:rsidRPr="00B941DD">
        <w:rPr>
          <w:lang w:val="en-AU"/>
        </w:rPr>
        <w:t>This support fund is intended to build the capacity of community organisations and local councils, and therefore, is not available to individuals. An individual is welcome to partner with an eligible organisation to submit a joint application.</w:t>
      </w:r>
    </w:p>
    <w:p w14:paraId="10B8E022" w14:textId="77777777" w:rsidR="00D65F91" w:rsidRDefault="00D65F91" w:rsidP="00D65F91">
      <w:pPr>
        <w:pStyle w:val="Heading2"/>
        <w:rPr>
          <w:lang w:val="en-AU"/>
        </w:rPr>
      </w:pPr>
      <w:r>
        <w:rPr>
          <w:lang w:val="en-AU"/>
        </w:rPr>
        <w:t>How will grant funding applications be assessed?</w:t>
      </w:r>
    </w:p>
    <w:p w14:paraId="1F7B2157" w14:textId="30DCBE42" w:rsidR="00D65F91" w:rsidRDefault="00D65F91" w:rsidP="00D65F91">
      <w:pPr>
        <w:jc w:val="both"/>
      </w:pPr>
      <w:r>
        <w:t xml:space="preserve">The 16 Days Grants Program assessment process is competitive, merit-based, and guided by the weighted Assessment Criteria as per the </w:t>
      </w:r>
      <w:hyperlink r:id="rId12" w:history="1">
        <w:r w:rsidRPr="00D65F91">
          <w:rPr>
            <w:rStyle w:val="Hyperlink"/>
          </w:rPr>
          <w:t>2022 Grants Application Guide</w:t>
        </w:r>
      </w:hyperlink>
      <w:r w:rsidRPr="00D65F91">
        <w:t>.</w:t>
      </w:r>
      <w:r>
        <w:t xml:space="preserve"> Applications will be assessed against three weighted categories: Reach (50%), Approach (30%) and Experience (20%). </w:t>
      </w:r>
    </w:p>
    <w:p w14:paraId="51BAC7CB" w14:textId="77777777" w:rsidR="00D65F91" w:rsidRDefault="00D65F91" w:rsidP="00D65F91">
      <w:pPr>
        <w:jc w:val="both"/>
      </w:pPr>
      <w:r w:rsidRPr="00AD06B9">
        <w:rPr>
          <w:b/>
          <w:bCs/>
        </w:rPr>
        <w:t>A</w:t>
      </w:r>
      <w:r w:rsidRPr="00C466D5">
        <w:rPr>
          <w:b/>
          <w:bCs/>
        </w:rPr>
        <w:t xml:space="preserve">ll </w:t>
      </w:r>
      <w:r>
        <w:rPr>
          <w:b/>
          <w:bCs/>
        </w:rPr>
        <w:t xml:space="preserve">eligible </w:t>
      </w:r>
      <w:r w:rsidRPr="00C466D5">
        <w:rPr>
          <w:b/>
          <w:bCs/>
        </w:rPr>
        <w:t>applications will be assessed competitively against one another</w:t>
      </w:r>
      <w:r>
        <w:t xml:space="preserve"> after the application window has closed.</w:t>
      </w:r>
    </w:p>
    <w:p w14:paraId="058F91A3" w14:textId="77777777" w:rsidR="00D65F91" w:rsidRDefault="00D65F91" w:rsidP="00D65F91">
      <w:pPr>
        <w:jc w:val="both"/>
      </w:pPr>
      <w:r>
        <w:t>Eligible applications will be assessed by a panel of Safe and Equal staff who will independently score the applications. Those with the highest cumulative scores will be shortlisted for assessment and funding decisions which will be made jointly by Safe and Equal and Respect Victoria.</w:t>
      </w:r>
    </w:p>
    <w:p w14:paraId="6FD2DA5A" w14:textId="77777777" w:rsidR="00D65F91" w:rsidRDefault="00D65F91" w:rsidP="00D65F91">
      <w:pPr>
        <w:pStyle w:val="Heading2"/>
        <w:rPr>
          <w:lang w:val="en-AU"/>
        </w:rPr>
      </w:pPr>
      <w:r>
        <w:rPr>
          <w:lang w:val="en-AU"/>
        </w:rPr>
        <w:lastRenderedPageBreak/>
        <w:t>Who is organising the campaign?</w:t>
      </w:r>
    </w:p>
    <w:p w14:paraId="070F9B1F" w14:textId="77777777" w:rsidR="00D65F91" w:rsidRPr="00B941DD" w:rsidRDefault="00D65F91" w:rsidP="00D65F91">
      <w:pPr>
        <w:rPr>
          <w:lang w:val="en-AU"/>
        </w:rPr>
      </w:pPr>
      <w:r w:rsidRPr="00B941DD">
        <w:rPr>
          <w:lang w:val="en-AU"/>
        </w:rPr>
        <w:t>In 202</w:t>
      </w:r>
      <w:r>
        <w:rPr>
          <w:lang w:val="en-AU"/>
        </w:rPr>
        <w:t>2</w:t>
      </w:r>
      <w:r w:rsidRPr="00B941DD">
        <w:rPr>
          <w:lang w:val="en-AU"/>
        </w:rPr>
        <w:t xml:space="preserve">, Respect Victoria has funded Safe and Equal to work with them in partnership, to facilitate the delivery of the Respect Women: Call It Out (Respect Is) initiative. </w:t>
      </w:r>
    </w:p>
    <w:p w14:paraId="7CBEA171" w14:textId="77777777" w:rsidR="00D65F91" w:rsidRPr="00B941DD" w:rsidRDefault="00D65F91" w:rsidP="00D65F91">
      <w:pPr>
        <w:rPr>
          <w:lang w:val="en-AU"/>
        </w:rPr>
      </w:pPr>
      <w:r w:rsidRPr="00B941DD">
        <w:rPr>
          <w:lang w:val="en-AU"/>
        </w:rPr>
        <w:t xml:space="preserve">Safe and Equal is working with Respect Victoria and our project partners to build the capacity of community organisations and local councils to engage with the initiative. Safe and Equal will provide support to 16 Days of Activism campaign participants through Safe and Equal’s Helpdesk, informative events, a comprehensive campaign toolkit, and the allocation of grants for grassroots initiatives across Victoria. </w:t>
      </w:r>
    </w:p>
    <w:p w14:paraId="31450A9B" w14:textId="77777777" w:rsidR="00D65F91" w:rsidRDefault="00D65F91" w:rsidP="00D65F91">
      <w:pPr>
        <w:rPr>
          <w:lang w:val="en-AU"/>
        </w:rPr>
      </w:pPr>
      <w:r w:rsidRPr="00B941DD">
        <w:rPr>
          <w:lang w:val="en-AU"/>
        </w:rPr>
        <w:t>Safe and Equal will draw on the significant expertise and strength partners’ memberships to inform our capacity-building work and further the reach of the initiative across Victoria.</w:t>
      </w:r>
    </w:p>
    <w:p w14:paraId="40B49900" w14:textId="77777777" w:rsidR="00D65F91" w:rsidRDefault="00D65F91" w:rsidP="00D65F91">
      <w:pPr>
        <w:pStyle w:val="Heading2"/>
        <w:rPr>
          <w:lang w:val="en-AU"/>
        </w:rPr>
      </w:pPr>
      <w:r>
        <w:rPr>
          <w:lang w:val="en-AU"/>
        </w:rPr>
        <w:t>How will funds be disbursed to successful grant applicants?</w:t>
      </w:r>
    </w:p>
    <w:p w14:paraId="6B5E73C8" w14:textId="77777777" w:rsidR="00D65F91" w:rsidRPr="00844A70" w:rsidRDefault="00D65F91" w:rsidP="00D65F91">
      <w:pPr>
        <w:rPr>
          <w:lang w:val="en-AU"/>
        </w:rPr>
      </w:pPr>
      <w:r>
        <w:rPr>
          <w:lang w:val="en-AU"/>
        </w:rPr>
        <w:t>Safe and Equal</w:t>
      </w:r>
      <w:r w:rsidRPr="00844A70">
        <w:rPr>
          <w:lang w:val="en-AU"/>
        </w:rPr>
        <w:t xml:space="preserve"> will write a letter to the key contact specified in the organisation’s applications to notify them of the outcome of their application.  </w:t>
      </w:r>
    </w:p>
    <w:p w14:paraId="218CB73E" w14:textId="77777777" w:rsidR="00D65F91" w:rsidRDefault="00D65F91" w:rsidP="00D65F91">
      <w:pPr>
        <w:rPr>
          <w:lang w:val="en-AU"/>
        </w:rPr>
      </w:pPr>
      <w:r w:rsidRPr="00844A70">
        <w:rPr>
          <w:lang w:val="en-AU"/>
        </w:rPr>
        <w:t xml:space="preserve">For those successful, your organisation </w:t>
      </w:r>
      <w:r>
        <w:rPr>
          <w:lang w:val="en-AU"/>
        </w:rPr>
        <w:t xml:space="preserve">(or lead organisation in the case of successful consortium grants) </w:t>
      </w:r>
      <w:r w:rsidRPr="00844A70">
        <w:rPr>
          <w:lang w:val="en-AU"/>
        </w:rPr>
        <w:t xml:space="preserve">will need to email the </w:t>
      </w:r>
      <w:r>
        <w:rPr>
          <w:lang w:val="en-AU"/>
        </w:rPr>
        <w:t>Safe and Equal 16 Days Campaign team</w:t>
      </w:r>
      <w:r w:rsidRPr="00844A70">
        <w:rPr>
          <w:lang w:val="en-AU"/>
        </w:rPr>
        <w:t xml:space="preserve"> an invoice for the</w:t>
      </w:r>
      <w:r>
        <w:rPr>
          <w:lang w:val="en-AU"/>
        </w:rPr>
        <w:t xml:space="preserve"> total dollar amount of the </w:t>
      </w:r>
      <w:r w:rsidRPr="00844A70">
        <w:rPr>
          <w:lang w:val="en-AU"/>
        </w:rPr>
        <w:t>grant. Once received, we will promptly process your transfer.</w:t>
      </w:r>
    </w:p>
    <w:p w14:paraId="2E5E9B78" w14:textId="77777777" w:rsidR="00D65F91" w:rsidRDefault="00D65F91" w:rsidP="00D65F91">
      <w:pPr>
        <w:pStyle w:val="Heading2"/>
        <w:rPr>
          <w:lang w:val="en-AU"/>
        </w:rPr>
      </w:pPr>
      <w:r>
        <w:rPr>
          <w:lang w:val="en-AU"/>
        </w:rPr>
        <w:t>If my organisation does not receive a grant, what support is available if we want to get involved in the 16 Days campaign?</w:t>
      </w:r>
    </w:p>
    <w:p w14:paraId="7E7F0B2E" w14:textId="77777777" w:rsidR="00D65F91" w:rsidRPr="00844A70" w:rsidRDefault="00D65F91" w:rsidP="00D65F91">
      <w:pPr>
        <w:rPr>
          <w:lang w:val="en-AU"/>
        </w:rPr>
      </w:pPr>
      <w:r>
        <w:rPr>
          <w:lang w:val="en-AU"/>
        </w:rPr>
        <w:t>Safe and Equal</w:t>
      </w:r>
      <w:r w:rsidRPr="00844A70">
        <w:rPr>
          <w:lang w:val="en-AU"/>
        </w:rPr>
        <w:t xml:space="preserve"> has planned a range of capacity building activities and developed resources to support any community organisation or council that may wish to be involved in the 16 Days of Activism campaign.  </w:t>
      </w:r>
    </w:p>
    <w:p w14:paraId="6ADCD394" w14:textId="648BEBDE" w:rsidR="00D65F91" w:rsidRPr="00844A70" w:rsidRDefault="00D65F91" w:rsidP="00D65F91">
      <w:pPr>
        <w:rPr>
          <w:lang w:val="en-AU"/>
        </w:rPr>
      </w:pPr>
      <w:r w:rsidRPr="00844A70">
        <w:rPr>
          <w:lang w:val="en-AU"/>
        </w:rPr>
        <w:t xml:space="preserve">If you are interested in participating in the 16 Days campaign, please subscribe to our weekly campaign </w:t>
      </w:r>
      <w:r w:rsidRPr="00D65F91">
        <w:rPr>
          <w:lang w:val="en-AU"/>
        </w:rPr>
        <w:t xml:space="preserve">updates </w:t>
      </w:r>
      <w:hyperlink r:id="rId13" w:history="1">
        <w:r w:rsidRPr="00D65F91">
          <w:rPr>
            <w:rStyle w:val="Hyperlink"/>
            <w:lang w:val="en-AU"/>
          </w:rPr>
          <w:t>here</w:t>
        </w:r>
      </w:hyperlink>
      <w:r w:rsidRPr="00D65F91">
        <w:rPr>
          <w:lang w:val="en-AU"/>
        </w:rPr>
        <w:t>.</w:t>
      </w:r>
    </w:p>
    <w:p w14:paraId="34ADB5F3" w14:textId="77777777" w:rsidR="00D65F91" w:rsidRPr="00844A70" w:rsidRDefault="00D65F91" w:rsidP="00D65F91">
      <w:pPr>
        <w:rPr>
          <w:lang w:val="en-AU"/>
        </w:rPr>
      </w:pPr>
      <w:r w:rsidRPr="00844A70">
        <w:rPr>
          <w:lang w:val="en-AU"/>
        </w:rPr>
        <w:t xml:space="preserve">These events and resources include: </w:t>
      </w:r>
    </w:p>
    <w:p w14:paraId="0729F563" w14:textId="77777777" w:rsidR="00D65F91" w:rsidRDefault="00D65F91" w:rsidP="00D65F91">
      <w:pPr>
        <w:pStyle w:val="ListParagraph"/>
        <w:numPr>
          <w:ilvl w:val="0"/>
          <w:numId w:val="2"/>
        </w:numPr>
        <w:rPr>
          <w:lang w:val="en-AU"/>
        </w:rPr>
      </w:pPr>
      <w:r w:rsidRPr="00383647">
        <w:rPr>
          <w:b/>
          <w:bCs/>
          <w:lang w:val="en-AU"/>
        </w:rPr>
        <w:t>Pre-campaign event</w:t>
      </w:r>
      <w:r w:rsidRPr="00383647">
        <w:rPr>
          <w:lang w:val="en-AU"/>
        </w:rPr>
        <w:t>: An interactive online event with organisations interested in being involved in the 16 Days campaign. During this event, we will outline campaign messaging, reflect on learnings from previous years’ campaigns, support new engagement ideas, and workshop COVID-19 responsive contingency planning</w:t>
      </w:r>
      <w:r>
        <w:rPr>
          <w:lang w:val="en-AU"/>
        </w:rPr>
        <w:t>.</w:t>
      </w:r>
    </w:p>
    <w:p w14:paraId="6FB77CBA" w14:textId="77777777" w:rsidR="00D65F91" w:rsidRDefault="00D65F91" w:rsidP="00D65F91">
      <w:pPr>
        <w:pStyle w:val="ListParagraph"/>
        <w:rPr>
          <w:lang w:val="en-AU"/>
        </w:rPr>
      </w:pPr>
    </w:p>
    <w:p w14:paraId="6D38DA63" w14:textId="77777777" w:rsidR="00D65F91" w:rsidRDefault="00D65F91" w:rsidP="00D65F91">
      <w:pPr>
        <w:pStyle w:val="ListParagraph"/>
        <w:numPr>
          <w:ilvl w:val="0"/>
          <w:numId w:val="2"/>
        </w:numPr>
        <w:rPr>
          <w:lang w:val="en-AU"/>
        </w:rPr>
      </w:pPr>
      <w:r w:rsidRPr="00383647">
        <w:rPr>
          <w:b/>
          <w:bCs/>
          <w:lang w:val="en-AU"/>
        </w:rPr>
        <w:t>Resources:</w:t>
      </w:r>
      <w:r w:rsidRPr="00383647">
        <w:rPr>
          <w:lang w:val="en-AU"/>
        </w:rPr>
        <w:t xml:space="preserve"> A 16 Days of Activism Campaign toolkit and collateral including social media tiles, posters, short videos or animations, screensavers, and book lists. Specifically, resources that will translate well in an online environment. We will also be sharing </w:t>
      </w:r>
      <w:r>
        <w:rPr>
          <w:lang w:val="en-AU"/>
        </w:rPr>
        <w:t>Safe and Equals’</w:t>
      </w:r>
      <w:r w:rsidRPr="00383647">
        <w:rPr>
          <w:lang w:val="en-AU"/>
        </w:rPr>
        <w:t xml:space="preserve"> </w:t>
      </w:r>
      <w:r w:rsidRPr="00383647">
        <w:rPr>
          <w:i/>
          <w:iCs/>
          <w:lang w:val="en-AU"/>
        </w:rPr>
        <w:t>Are you safe at home?</w:t>
      </w:r>
      <w:r w:rsidRPr="00383647">
        <w:rPr>
          <w:lang w:val="en-AU"/>
        </w:rPr>
        <w:t xml:space="preserve"> Toolkit, which includes posters and animations translated into 15 community languages and Easy English. Are you safe at home? is a family violence early intervention campaign aimed at increasing access to family violence information and supporting victim survivors and their family and friends. </w:t>
      </w:r>
    </w:p>
    <w:p w14:paraId="391EFAAE" w14:textId="77777777" w:rsidR="00D65F91" w:rsidRPr="00383647" w:rsidRDefault="00D65F91" w:rsidP="00D65F91">
      <w:pPr>
        <w:pStyle w:val="ListParagraph"/>
        <w:rPr>
          <w:lang w:val="en-AU"/>
        </w:rPr>
      </w:pPr>
    </w:p>
    <w:p w14:paraId="7483C2A5" w14:textId="77777777" w:rsidR="00D65F91" w:rsidRDefault="00D65F91" w:rsidP="00D65F91">
      <w:pPr>
        <w:pStyle w:val="ListParagraph"/>
        <w:numPr>
          <w:ilvl w:val="0"/>
          <w:numId w:val="2"/>
        </w:numPr>
        <w:rPr>
          <w:lang w:val="en-AU"/>
        </w:rPr>
      </w:pPr>
      <w:r w:rsidRPr="00383647">
        <w:rPr>
          <w:b/>
          <w:bCs/>
          <w:lang w:val="en-AU"/>
        </w:rPr>
        <w:lastRenderedPageBreak/>
        <w:t>Weekly campaign updates:</w:t>
      </w:r>
      <w:r w:rsidRPr="00383647">
        <w:rPr>
          <w:lang w:val="en-AU"/>
        </w:rPr>
        <w:t xml:space="preserve"> A weekly email from early October to grant holders and those who sign up via the </w:t>
      </w:r>
      <w:r>
        <w:rPr>
          <w:lang w:val="en-AU"/>
        </w:rPr>
        <w:t>Safe and Equal</w:t>
      </w:r>
      <w:r w:rsidRPr="00383647">
        <w:rPr>
          <w:lang w:val="en-AU"/>
        </w:rPr>
        <w:t xml:space="preserve"> website profiling Campaign activities for duration of the 202</w:t>
      </w:r>
      <w:r>
        <w:rPr>
          <w:lang w:val="en-AU"/>
        </w:rPr>
        <w:t>2</w:t>
      </w:r>
      <w:r w:rsidRPr="00383647">
        <w:rPr>
          <w:lang w:val="en-AU"/>
        </w:rPr>
        <w:t xml:space="preserve"> Campaign periods.</w:t>
      </w:r>
    </w:p>
    <w:p w14:paraId="7DCF212F" w14:textId="77777777" w:rsidR="00D65F91" w:rsidRPr="00383647" w:rsidRDefault="00D65F91" w:rsidP="00D65F91">
      <w:pPr>
        <w:pStyle w:val="ListParagraph"/>
        <w:rPr>
          <w:lang w:val="en-AU"/>
        </w:rPr>
      </w:pPr>
    </w:p>
    <w:p w14:paraId="0E3901FC" w14:textId="77777777" w:rsidR="00D65F91" w:rsidRDefault="00D65F91" w:rsidP="00D65F91">
      <w:pPr>
        <w:pStyle w:val="ListParagraph"/>
        <w:numPr>
          <w:ilvl w:val="0"/>
          <w:numId w:val="2"/>
        </w:numPr>
        <w:rPr>
          <w:lang w:val="en-AU"/>
        </w:rPr>
      </w:pPr>
      <w:r>
        <w:rPr>
          <w:b/>
          <w:bCs/>
          <w:lang w:val="en-AU"/>
        </w:rPr>
        <w:t>Safe and Equal 16 Days Email</w:t>
      </w:r>
      <w:r w:rsidRPr="00383647">
        <w:rPr>
          <w:b/>
          <w:bCs/>
          <w:lang w:val="en-AU"/>
        </w:rPr>
        <w:t>:</w:t>
      </w:r>
      <w:r w:rsidRPr="00383647">
        <w:rPr>
          <w:lang w:val="en-AU"/>
        </w:rPr>
        <w:t xml:space="preserve"> Organisations can email </w:t>
      </w:r>
      <w:hyperlink r:id="rId14" w:history="1">
        <w:r w:rsidRPr="003E5C11">
          <w:rPr>
            <w:rStyle w:val="Hyperlink"/>
            <w:lang w:val="en-AU"/>
          </w:rPr>
          <w:t>16days@safeandequal.org.au</w:t>
        </w:r>
      </w:hyperlink>
      <w:r>
        <w:rPr>
          <w:lang w:val="en-AU"/>
        </w:rPr>
        <w:t xml:space="preserve"> </w:t>
      </w:r>
      <w:r w:rsidRPr="00383647">
        <w:rPr>
          <w:lang w:val="en-AU"/>
        </w:rPr>
        <w:t xml:space="preserve">to access support for tailoring resources in the lead up to the campaign launch and throughout the campaign. </w:t>
      </w:r>
    </w:p>
    <w:p w14:paraId="3C0DE867" w14:textId="77777777" w:rsidR="00D65F91" w:rsidRPr="00025230" w:rsidRDefault="00D65F91" w:rsidP="00D65F91">
      <w:pPr>
        <w:pStyle w:val="ListParagraph"/>
        <w:rPr>
          <w:lang w:val="en-AU"/>
        </w:rPr>
      </w:pPr>
    </w:p>
    <w:p w14:paraId="7C9998AC" w14:textId="77777777" w:rsidR="00D65F91" w:rsidRPr="00383647" w:rsidRDefault="00D65F91" w:rsidP="00D65F91">
      <w:pPr>
        <w:pStyle w:val="ListParagraph"/>
        <w:numPr>
          <w:ilvl w:val="0"/>
          <w:numId w:val="2"/>
        </w:numPr>
        <w:rPr>
          <w:lang w:val="en-AU"/>
        </w:rPr>
      </w:pPr>
      <w:r w:rsidRPr="00383647">
        <w:rPr>
          <w:b/>
          <w:bCs/>
          <w:lang w:val="en-AU"/>
        </w:rPr>
        <w:t>Post-campaign event:</w:t>
      </w:r>
      <w:r w:rsidRPr="00383647">
        <w:rPr>
          <w:lang w:val="en-AU"/>
        </w:rPr>
        <w:t xml:space="preserve"> An interactive online event for organisations to share stories from their campaign experience, and to reflect on learnings to inform future campaign organizing efforts in 2022.</w:t>
      </w:r>
    </w:p>
    <w:p w14:paraId="2B82F5D9" w14:textId="77777777" w:rsidR="00D65F91" w:rsidRDefault="00D65F91" w:rsidP="00D65F91">
      <w:pPr>
        <w:pStyle w:val="Heading2"/>
        <w:rPr>
          <w:lang w:val="en-AU"/>
        </w:rPr>
      </w:pPr>
      <w:r>
        <w:rPr>
          <w:lang w:val="en-AU"/>
        </w:rPr>
        <w:t>What do I need to do to acquit and report on the grants?</w:t>
      </w:r>
    </w:p>
    <w:p w14:paraId="5A1E46F2" w14:textId="77777777" w:rsidR="00D65F91" w:rsidRPr="00383647" w:rsidRDefault="00D65F91" w:rsidP="00D65F91">
      <w:pPr>
        <w:rPr>
          <w:rFonts w:cs="Arial"/>
          <w:szCs w:val="20"/>
          <w:lang w:val="en-AU"/>
        </w:rPr>
      </w:pPr>
      <w:r w:rsidRPr="0013523B">
        <w:rPr>
          <w:rFonts w:cs="Arial"/>
          <w:b/>
          <w:bCs/>
          <w:color w:val="0A0A0A"/>
          <w:szCs w:val="20"/>
        </w:rPr>
        <w:t>A financial acquittal or report is not required</w:t>
      </w:r>
      <w:r w:rsidRPr="00383647">
        <w:rPr>
          <w:rFonts w:cs="Arial"/>
          <w:color w:val="0A0A0A"/>
          <w:szCs w:val="20"/>
        </w:rPr>
        <w:t>. All organisations in receipt of the small grant will be required to participate in a campaign evaluation conducted by Respect Victoria, following the campaign. An Evaluation Guide is available to grant holders outlining what is required of them in this evaluation.  </w:t>
      </w:r>
    </w:p>
    <w:p w14:paraId="4B3AF669" w14:textId="77777777" w:rsidR="005C60BB" w:rsidRPr="00D65F91" w:rsidRDefault="005C60BB" w:rsidP="00D65F91"/>
    <w:sectPr w:rsidR="005C60BB" w:rsidRPr="00D65F91" w:rsidSect="0017513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3005" w:right="1134" w:bottom="1701" w:left="1134" w:header="68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C306" w14:textId="77777777" w:rsidR="00D65F91" w:rsidRDefault="00D65F91" w:rsidP="002F1562">
      <w:pPr>
        <w:spacing w:after="0" w:line="240" w:lineRule="auto"/>
      </w:pPr>
      <w:r>
        <w:separator/>
      </w:r>
    </w:p>
  </w:endnote>
  <w:endnote w:type="continuationSeparator" w:id="0">
    <w:p w14:paraId="25421FDF" w14:textId="77777777" w:rsidR="00D65F91" w:rsidRDefault="00D65F91" w:rsidP="002F1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adline Gothic ATF">
    <w:altName w:val="Calibri"/>
    <w:panose1 w:val="00000000000000000000"/>
    <w:charset w:val="00"/>
    <w:family w:val="swiss"/>
    <w:notTrueType/>
    <w:pitch w:val="variable"/>
    <w:sig w:usb0="00000007" w:usb1="00000001"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DM Sans">
    <w:altName w:val="Calibri"/>
    <w:panose1 w:val="00000000000000000000"/>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7E57" w14:textId="77777777" w:rsidR="007A1462" w:rsidRDefault="007A1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81F1" w14:textId="77777777" w:rsidR="00DC53B9" w:rsidRDefault="005C60BB">
    <w:pPr>
      <w:pStyle w:val="Footer"/>
    </w:pPr>
    <w:r>
      <w:rPr>
        <w:noProof/>
      </w:rPr>
      <mc:AlternateContent>
        <mc:Choice Requires="wps">
          <w:drawing>
            <wp:anchor distT="0" distB="0" distL="114300" distR="114300" simplePos="0" relativeHeight="251662336" behindDoc="0" locked="0" layoutInCell="1" allowOverlap="1" wp14:anchorId="3B6A3EA2" wp14:editId="75F19814">
              <wp:simplePos x="0" y="0"/>
              <wp:positionH relativeFrom="column">
                <wp:posOffset>-367665</wp:posOffset>
              </wp:positionH>
              <wp:positionV relativeFrom="page">
                <wp:posOffset>9829800</wp:posOffset>
              </wp:positionV>
              <wp:extent cx="569595" cy="1905"/>
              <wp:effectExtent l="19050" t="19050" r="20955" b="36195"/>
              <wp:wrapNone/>
              <wp:docPr id="27" name="Straight Connector 27"/>
              <wp:cNvGraphicFramePr/>
              <a:graphic xmlns:a="http://schemas.openxmlformats.org/drawingml/2006/main">
                <a:graphicData uri="http://schemas.microsoft.com/office/word/2010/wordprocessingShape">
                  <wps:wsp>
                    <wps:cNvCnPr/>
                    <wps:spPr>
                      <a:xfrm>
                        <a:off x="0" y="0"/>
                        <a:ext cx="569595" cy="1905"/>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7F0D5" id="Straight Connector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8.95pt,774pt" to="15.9pt,7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" strokecolor="#ff79ff" strokeweight="2.25pt">
              <v:stroke joinstyle="miter"/>
              <w10:wrap anchory="page"/>
            </v:line>
          </w:pict>
        </mc:Fallback>
      </mc:AlternateContent>
    </w:r>
    <w:r>
      <w:rPr>
        <w:noProof/>
      </w:rPr>
      <mc:AlternateContent>
        <mc:Choice Requires="wps">
          <w:drawing>
            <wp:anchor distT="0" distB="0" distL="114300" distR="114300" simplePos="0" relativeHeight="251664384" behindDoc="0" locked="0" layoutInCell="1" allowOverlap="1" wp14:anchorId="50641F31" wp14:editId="2C0D723E">
              <wp:simplePos x="0" y="0"/>
              <wp:positionH relativeFrom="column">
                <wp:posOffset>-454025</wp:posOffset>
              </wp:positionH>
              <wp:positionV relativeFrom="page">
                <wp:posOffset>9873453</wp:posOffset>
              </wp:positionV>
              <wp:extent cx="3600450" cy="46736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3600450" cy="467360"/>
                      </a:xfrm>
                      <a:prstGeom prst="rect">
                        <a:avLst/>
                      </a:prstGeom>
                      <a:noFill/>
                      <a:ln w="6350">
                        <a:noFill/>
                      </a:ln>
                    </wps:spPr>
                    <wps:txbx>
                      <w:txbxContent>
                        <w:p w14:paraId="1F329C51" w14:textId="77777777" w:rsidR="005C60BB" w:rsidRPr="002C2CA3" w:rsidRDefault="005C60BB" w:rsidP="001C0C3B">
                          <w:pPr>
                            <w:spacing w:after="0"/>
                            <w:rPr>
                              <w:sz w:val="16"/>
                              <w:szCs w:val="16"/>
                            </w:rPr>
                          </w:pPr>
                          <w:r w:rsidRPr="002C2CA3">
                            <w:rPr>
                              <w:sz w:val="16"/>
                              <w:szCs w:val="16"/>
                            </w:rPr>
                            <w:t>DV Vic and DVRCV have merged to form Safe and Equal</w:t>
                          </w:r>
                        </w:p>
                        <w:p w14:paraId="73A398C7" w14:textId="77777777" w:rsidR="001C0C3B" w:rsidRPr="002C2CA3" w:rsidRDefault="001C0C3B" w:rsidP="001C0C3B">
                          <w:pPr>
                            <w:spacing w:after="0"/>
                            <w:rPr>
                              <w:rFonts w:cs="DM Sans"/>
                              <w:sz w:val="16"/>
                              <w:szCs w:val="16"/>
                            </w:rPr>
                          </w:pPr>
                          <w:r w:rsidRPr="002C2CA3">
                            <w:rPr>
                              <w:rFonts w:cs="DM Sans"/>
                              <w:sz w:val="16"/>
                              <w:szCs w:val="16"/>
                            </w:rPr>
                            <w:t>www.safeandequal.org.au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41F31" id="_x0000_t202" coordsize="21600,21600" o:spt="202" path="m,l,21600r21600,l21600,xe">
              <v:stroke joinstyle="miter"/>
              <v:path gradientshapeok="t" o:connecttype="rect"/>
            </v:shapetype>
            <v:shape id="Text Box 66" o:spid="_x0000_s1026" type="#_x0000_t202" style="position:absolute;margin-left:-35.75pt;margin-top:777.45pt;width:283.5pt;height:3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" filled="f" stroked="f" strokeweight=".5pt">
              <v:textbox>
                <w:txbxContent>
                  <w:p w14:paraId="1F329C51" w14:textId="77777777" w:rsidR="005C60BB" w:rsidRPr="002C2CA3" w:rsidRDefault="005C60BB" w:rsidP="001C0C3B">
                    <w:pPr>
                      <w:spacing w:after="0"/>
                      <w:rPr>
                        <w:sz w:val="16"/>
                        <w:szCs w:val="16"/>
                      </w:rPr>
                    </w:pPr>
                    <w:r w:rsidRPr="002C2CA3">
                      <w:rPr>
                        <w:sz w:val="16"/>
                        <w:szCs w:val="16"/>
                      </w:rPr>
                      <w:t>DV Vic and DVRCV have merged to form Safe and Equal</w:t>
                    </w:r>
                  </w:p>
                  <w:p w14:paraId="73A398C7" w14:textId="77777777" w:rsidR="001C0C3B" w:rsidRPr="002C2CA3" w:rsidRDefault="001C0C3B" w:rsidP="001C0C3B">
                    <w:pPr>
                      <w:spacing w:after="0"/>
                      <w:rPr>
                        <w:rFonts w:cs="DM Sans"/>
                        <w:sz w:val="16"/>
                        <w:szCs w:val="16"/>
                      </w:rPr>
                    </w:pPr>
                    <w:r w:rsidRPr="002C2CA3">
                      <w:rPr>
                        <w:rFonts w:cs="DM Sans"/>
                        <w:sz w:val="16"/>
                        <w:szCs w:val="16"/>
                      </w:rPr>
                      <w:t>www.safeandequal.org.au</w:t>
                    </w:r>
                  </w:p>
                </w:txbxContent>
              </v:textbox>
              <w10:wrap anchory="page"/>
            </v:shape>
          </w:pict>
        </mc:Fallback>
      </mc:AlternateContent>
    </w:r>
    <w:r w:rsidR="00E85A8F">
      <w:rPr>
        <w:noProof/>
      </w:rPr>
      <mc:AlternateContent>
        <mc:Choice Requires="wps">
          <w:drawing>
            <wp:anchor distT="0" distB="0" distL="114300" distR="114300" simplePos="0" relativeHeight="251661311" behindDoc="0" locked="0" layoutInCell="1" allowOverlap="1" wp14:anchorId="1AE48D64" wp14:editId="4D10F923">
              <wp:simplePos x="0" y="0"/>
              <wp:positionH relativeFrom="page">
                <wp:posOffset>123825</wp:posOffset>
              </wp:positionH>
              <wp:positionV relativeFrom="page">
                <wp:posOffset>9582150</wp:posOffset>
              </wp:positionV>
              <wp:extent cx="7284720" cy="969645"/>
              <wp:effectExtent l="0" t="0" r="0" b="1905"/>
              <wp:wrapNone/>
              <wp:docPr id="6" name="Rectangle 6"/>
              <wp:cNvGraphicFramePr/>
              <a:graphic xmlns:a="http://schemas.openxmlformats.org/drawingml/2006/main">
                <a:graphicData uri="http://schemas.microsoft.com/office/word/2010/wordprocessingShape">
                  <wps:wsp>
                    <wps:cNvSpPr/>
                    <wps:spPr>
                      <a:xfrm>
                        <a:off x="0" y="0"/>
                        <a:ext cx="7284720" cy="96964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84A778" w14:textId="77777777" w:rsidR="00C8706A" w:rsidRDefault="00C8706A" w:rsidP="00C8706A">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8D64" id="Rectangle 6" o:spid="_x0000_s1027" style="position:absolute;margin-left:9.75pt;margin-top:754.5pt;width:573.6pt;height:76.35pt;z-index:2516613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" fillcolor="#e6e4dc" stroked="f" strokeweight="1pt">
              <v:textbox>
                <w:txbxContent>
                  <w:p w14:paraId="4E84A778" w14:textId="77777777" w:rsidR="00C8706A" w:rsidRDefault="00C8706A" w:rsidP="00C8706A">
                    <w:pPr>
                      <w:jc w:val="center"/>
                    </w:pPr>
                    <w:r>
                      <w:softHyphen/>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605C" w14:textId="77777777" w:rsidR="007A1462" w:rsidRDefault="007A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F5EF" w14:textId="77777777" w:rsidR="00D65F91" w:rsidRDefault="00D65F91" w:rsidP="002F1562">
      <w:pPr>
        <w:spacing w:after="0" w:line="240" w:lineRule="auto"/>
      </w:pPr>
      <w:r>
        <w:separator/>
      </w:r>
    </w:p>
  </w:footnote>
  <w:footnote w:type="continuationSeparator" w:id="0">
    <w:p w14:paraId="0A82EAE5" w14:textId="77777777" w:rsidR="00D65F91" w:rsidRDefault="00D65F91" w:rsidP="002F1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2CA8" w14:textId="77777777" w:rsidR="007A1462" w:rsidRDefault="007A1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7B39" w14:textId="77777777" w:rsidR="00F13AEB" w:rsidRDefault="001F748F">
    <w:pPr>
      <w:pStyle w:val="Header"/>
    </w:pPr>
    <w:r>
      <w:rPr>
        <w:noProof/>
      </w:rPr>
      <w:drawing>
        <wp:anchor distT="0" distB="0" distL="114300" distR="114300" simplePos="0" relativeHeight="251665408" behindDoc="0" locked="0" layoutInCell="1" allowOverlap="1" wp14:anchorId="6C9BD149" wp14:editId="30B8C4FF">
          <wp:simplePos x="0" y="0"/>
          <wp:positionH relativeFrom="column">
            <wp:posOffset>4286250</wp:posOffset>
          </wp:positionH>
          <wp:positionV relativeFrom="paragraph">
            <wp:posOffset>-28048</wp:posOffset>
          </wp:positionV>
          <wp:extent cx="2011045" cy="1182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11045"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036E9" w14:textId="77777777" w:rsidR="00DC53B9" w:rsidRDefault="00C8706A" w:rsidP="00C60C18">
    <w:pPr>
      <w:pStyle w:val="Header1"/>
    </w:pPr>
    <w:r>
      <w:softHyphen/>
    </w:r>
    <w: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A88F" w14:textId="77777777" w:rsidR="007A1462" w:rsidRDefault="007A1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B5A2D"/>
    <w:multiLevelType w:val="hybridMultilevel"/>
    <w:tmpl w:val="73AAE432"/>
    <w:lvl w:ilvl="0" w:tplc="F370A640">
      <w:start w:val="1"/>
      <w:numFmt w:val="decimal"/>
      <w:lvlText w:val="%1."/>
      <w:lvlJc w:val="left"/>
      <w:pPr>
        <w:ind w:left="720" w:hanging="360"/>
      </w:pPr>
      <w:rPr>
        <w:rFonts w:ascii="Arial" w:hAnsi="Arial" w:hint="default"/>
        <w:color w:val="78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99846A5"/>
    <w:multiLevelType w:val="hybridMultilevel"/>
    <w:tmpl w:val="F25C6D0C"/>
    <w:lvl w:ilvl="0" w:tplc="0C090001">
      <w:start w:val="1"/>
      <w:numFmt w:val="bullet"/>
      <w:lvlText w:val=""/>
      <w:lvlJc w:val="left"/>
      <w:pPr>
        <w:ind w:left="720" w:hanging="360"/>
      </w:pPr>
      <w:rPr>
        <w:rFonts w:ascii="Symbol" w:hAnsi="Symbol" w:hint="default"/>
        <w:color w:val="78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2481246">
    <w:abstractNumId w:val="1"/>
  </w:num>
  <w:num w:numId="2" w16cid:durableId="211231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91"/>
    <w:rsid w:val="00027BED"/>
    <w:rsid w:val="00037368"/>
    <w:rsid w:val="0006466B"/>
    <w:rsid w:val="0007124A"/>
    <w:rsid w:val="000F14EF"/>
    <w:rsid w:val="00115FE3"/>
    <w:rsid w:val="0015332B"/>
    <w:rsid w:val="0017513E"/>
    <w:rsid w:val="001A1B58"/>
    <w:rsid w:val="001C0C3B"/>
    <w:rsid w:val="001C1872"/>
    <w:rsid w:val="001F748F"/>
    <w:rsid w:val="00201A71"/>
    <w:rsid w:val="002918EA"/>
    <w:rsid w:val="002A3EC9"/>
    <w:rsid w:val="002B4626"/>
    <w:rsid w:val="002C2CA3"/>
    <w:rsid w:val="002F1562"/>
    <w:rsid w:val="0037574D"/>
    <w:rsid w:val="003866C2"/>
    <w:rsid w:val="00390B07"/>
    <w:rsid w:val="003C4F06"/>
    <w:rsid w:val="004D5674"/>
    <w:rsid w:val="004E104F"/>
    <w:rsid w:val="004E49DF"/>
    <w:rsid w:val="005209C8"/>
    <w:rsid w:val="00541143"/>
    <w:rsid w:val="005B299A"/>
    <w:rsid w:val="005C60BB"/>
    <w:rsid w:val="006C32BB"/>
    <w:rsid w:val="006C7C6C"/>
    <w:rsid w:val="00716B09"/>
    <w:rsid w:val="00722A6B"/>
    <w:rsid w:val="00743C9D"/>
    <w:rsid w:val="007A1462"/>
    <w:rsid w:val="007C6DF1"/>
    <w:rsid w:val="007D78CC"/>
    <w:rsid w:val="00827793"/>
    <w:rsid w:val="008741F2"/>
    <w:rsid w:val="008D3C25"/>
    <w:rsid w:val="008E4B0D"/>
    <w:rsid w:val="00922AFC"/>
    <w:rsid w:val="009267D8"/>
    <w:rsid w:val="009D29D1"/>
    <w:rsid w:val="009E1050"/>
    <w:rsid w:val="00A14D76"/>
    <w:rsid w:val="00A203F3"/>
    <w:rsid w:val="00A37D43"/>
    <w:rsid w:val="00A425F5"/>
    <w:rsid w:val="00A64261"/>
    <w:rsid w:val="00AB710B"/>
    <w:rsid w:val="00AC7FF2"/>
    <w:rsid w:val="00B3102B"/>
    <w:rsid w:val="00B5205B"/>
    <w:rsid w:val="00B60794"/>
    <w:rsid w:val="00B81D4C"/>
    <w:rsid w:val="00BC33F8"/>
    <w:rsid w:val="00BD20E5"/>
    <w:rsid w:val="00C60C18"/>
    <w:rsid w:val="00C65DCC"/>
    <w:rsid w:val="00C8706A"/>
    <w:rsid w:val="00CE535B"/>
    <w:rsid w:val="00D13E26"/>
    <w:rsid w:val="00D15315"/>
    <w:rsid w:val="00D154D8"/>
    <w:rsid w:val="00D528CC"/>
    <w:rsid w:val="00D65F91"/>
    <w:rsid w:val="00DC53B9"/>
    <w:rsid w:val="00DD522F"/>
    <w:rsid w:val="00E4381B"/>
    <w:rsid w:val="00E60692"/>
    <w:rsid w:val="00E85A8F"/>
    <w:rsid w:val="00EC01CA"/>
    <w:rsid w:val="00F13AEB"/>
    <w:rsid w:val="00F31CB4"/>
    <w:rsid w:val="00F34D71"/>
    <w:rsid w:val="00F548E5"/>
    <w:rsid w:val="00F64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65CA4"/>
  <w15:chartTrackingRefBased/>
  <w15:docId w15:val="{B1AAE412-72F8-4D7D-BBBF-60F41F4C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91"/>
    <w:pPr>
      <w:spacing w:after="200" w:line="288" w:lineRule="auto"/>
    </w:pPr>
    <w:rPr>
      <w:rFonts w:ascii="Arial" w:hAnsi="Arial"/>
      <w:sz w:val="20"/>
    </w:rPr>
  </w:style>
  <w:style w:type="paragraph" w:styleId="Heading1">
    <w:name w:val="heading 1"/>
    <w:basedOn w:val="Normal"/>
    <w:next w:val="Normal"/>
    <w:link w:val="Heading1Char"/>
    <w:autoRedefine/>
    <w:uiPriority w:val="9"/>
    <w:qFormat/>
    <w:rsid w:val="003C4F06"/>
    <w:pPr>
      <w:keepNext/>
      <w:keepLines/>
      <w:spacing w:after="240"/>
      <w:outlineLvl w:val="0"/>
    </w:pPr>
    <w:rPr>
      <w:rFonts w:eastAsiaTheme="majorEastAsia" w:cstheme="majorBidi"/>
      <w:color w:val="4C02A0"/>
      <w:sz w:val="28"/>
      <w:szCs w:val="32"/>
      <w:lang w:val="en-AU"/>
    </w:rPr>
  </w:style>
  <w:style w:type="paragraph" w:styleId="Heading2">
    <w:name w:val="heading 2"/>
    <w:basedOn w:val="Normal"/>
    <w:next w:val="Normal"/>
    <w:link w:val="Heading2Char"/>
    <w:autoRedefine/>
    <w:uiPriority w:val="9"/>
    <w:unhideWhenUsed/>
    <w:qFormat/>
    <w:rsid w:val="003C4F06"/>
    <w:pPr>
      <w:keepNext/>
      <w:keepLines/>
      <w:spacing w:before="160" w:after="40"/>
      <w:outlineLvl w:val="1"/>
    </w:pPr>
    <w:rPr>
      <w:rFonts w:eastAsiaTheme="majorEastAsia" w:cstheme="majorBidi"/>
      <w:color w:val="4C02A0"/>
      <w:sz w:val="24"/>
      <w:szCs w:val="26"/>
    </w:rPr>
  </w:style>
  <w:style w:type="paragraph" w:styleId="Heading3">
    <w:name w:val="heading 3"/>
    <w:basedOn w:val="Normal"/>
    <w:next w:val="Normal"/>
    <w:link w:val="Heading3Char"/>
    <w:autoRedefine/>
    <w:uiPriority w:val="9"/>
    <w:unhideWhenUsed/>
    <w:qFormat/>
    <w:rsid w:val="003C4F06"/>
    <w:pPr>
      <w:keepNext/>
      <w:keepLines/>
      <w:spacing w:before="160" w:after="40"/>
      <w:outlineLvl w:val="2"/>
    </w:pPr>
    <w:rPr>
      <w:rFonts w:eastAsiaTheme="majorEastAsia" w:cstheme="majorBidi"/>
      <w:color w:val="4C02A0"/>
      <w:szCs w:val="24"/>
    </w:rPr>
  </w:style>
  <w:style w:type="paragraph" w:styleId="Heading4">
    <w:name w:val="heading 4"/>
    <w:basedOn w:val="Normal"/>
    <w:next w:val="Normal"/>
    <w:link w:val="Heading4Char"/>
    <w:uiPriority w:val="9"/>
    <w:semiHidden/>
    <w:unhideWhenUsed/>
    <w:rsid w:val="00922A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562"/>
  </w:style>
  <w:style w:type="paragraph" w:styleId="Footer">
    <w:name w:val="footer"/>
    <w:basedOn w:val="Normal"/>
    <w:link w:val="FooterChar"/>
    <w:uiPriority w:val="99"/>
    <w:unhideWhenUsed/>
    <w:rsid w:val="002F1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562"/>
  </w:style>
  <w:style w:type="character" w:styleId="Hyperlink">
    <w:name w:val="Hyperlink"/>
    <w:basedOn w:val="DefaultParagraphFont"/>
    <w:uiPriority w:val="99"/>
    <w:unhideWhenUsed/>
    <w:rsid w:val="00DC53B9"/>
    <w:rPr>
      <w:color w:val="0563C1" w:themeColor="hyperlink"/>
      <w:u w:val="single"/>
    </w:rPr>
  </w:style>
  <w:style w:type="character" w:styleId="UnresolvedMention">
    <w:name w:val="Unresolved Mention"/>
    <w:basedOn w:val="DefaultParagraphFont"/>
    <w:uiPriority w:val="99"/>
    <w:semiHidden/>
    <w:unhideWhenUsed/>
    <w:rsid w:val="00DC53B9"/>
    <w:rPr>
      <w:color w:val="605E5C"/>
      <w:shd w:val="clear" w:color="auto" w:fill="E1DFDD"/>
    </w:rPr>
  </w:style>
  <w:style w:type="paragraph" w:styleId="NoSpacing">
    <w:name w:val="No Spacing"/>
    <w:uiPriority w:val="1"/>
    <w:qFormat/>
    <w:rsid w:val="00390B07"/>
    <w:pPr>
      <w:spacing w:after="0" w:line="240" w:lineRule="auto"/>
    </w:pPr>
  </w:style>
  <w:style w:type="character" w:customStyle="1" w:styleId="Heading1Char">
    <w:name w:val="Heading 1 Char"/>
    <w:basedOn w:val="DefaultParagraphFont"/>
    <w:link w:val="Heading1"/>
    <w:uiPriority w:val="9"/>
    <w:rsid w:val="003C4F06"/>
    <w:rPr>
      <w:rFonts w:ascii="Arial" w:eastAsiaTheme="majorEastAsia" w:hAnsi="Arial" w:cstheme="majorBidi"/>
      <w:color w:val="4C02A0"/>
      <w:sz w:val="28"/>
      <w:szCs w:val="32"/>
      <w:lang w:val="en-AU"/>
    </w:rPr>
  </w:style>
  <w:style w:type="character" w:customStyle="1" w:styleId="Heading2Char">
    <w:name w:val="Heading 2 Char"/>
    <w:basedOn w:val="DefaultParagraphFont"/>
    <w:link w:val="Heading2"/>
    <w:uiPriority w:val="9"/>
    <w:rsid w:val="003C4F06"/>
    <w:rPr>
      <w:rFonts w:ascii="Arial" w:eastAsiaTheme="majorEastAsia" w:hAnsi="Arial" w:cstheme="majorBidi"/>
      <w:color w:val="4C02A0"/>
      <w:sz w:val="24"/>
      <w:szCs w:val="26"/>
    </w:rPr>
  </w:style>
  <w:style w:type="character" w:customStyle="1" w:styleId="Heading3Char">
    <w:name w:val="Heading 3 Char"/>
    <w:basedOn w:val="DefaultParagraphFont"/>
    <w:link w:val="Heading3"/>
    <w:uiPriority w:val="9"/>
    <w:rsid w:val="003C4F06"/>
    <w:rPr>
      <w:rFonts w:ascii="Arial" w:eastAsiaTheme="majorEastAsia" w:hAnsi="Arial" w:cstheme="majorBidi"/>
      <w:color w:val="4C02A0"/>
      <w:sz w:val="20"/>
      <w:szCs w:val="24"/>
    </w:rPr>
  </w:style>
  <w:style w:type="paragraph" w:customStyle="1" w:styleId="Header1">
    <w:name w:val="Header 1"/>
    <w:link w:val="Header1Char"/>
    <w:rsid w:val="008D3C25"/>
    <w:pPr>
      <w:spacing w:after="0" w:line="240" w:lineRule="auto"/>
    </w:pPr>
    <w:rPr>
      <w:rFonts w:ascii="Headline Gothic ATF" w:hAnsi="Headline Gothic ATF"/>
      <w:sz w:val="110"/>
      <w:szCs w:val="96"/>
      <w:u w:val="single" w:color="FFFFFF" w:themeColor="background1"/>
    </w:rPr>
  </w:style>
  <w:style w:type="paragraph" w:customStyle="1" w:styleId="BasicParagraph">
    <w:name w:val="[Basic Paragraph]"/>
    <w:basedOn w:val="Normal"/>
    <w:uiPriority w:val="99"/>
    <w:rsid w:val="001C0C3B"/>
    <w:pPr>
      <w:autoSpaceDE w:val="0"/>
      <w:autoSpaceDN w:val="0"/>
      <w:adjustRightInd w:val="0"/>
      <w:spacing w:after="0"/>
      <w:textAlignment w:val="center"/>
    </w:pPr>
    <w:rPr>
      <w:rFonts w:ascii="MinionPro-Regular" w:hAnsi="MinionPro-Regular" w:cs="MinionPro-Regular"/>
      <w:color w:val="000000"/>
      <w:sz w:val="24"/>
      <w:szCs w:val="24"/>
    </w:rPr>
  </w:style>
  <w:style w:type="character" w:customStyle="1" w:styleId="Header1Char">
    <w:name w:val="Header 1 Char"/>
    <w:basedOn w:val="DefaultParagraphFont"/>
    <w:link w:val="Header1"/>
    <w:rsid w:val="008D3C25"/>
    <w:rPr>
      <w:rFonts w:ascii="Headline Gothic ATF" w:hAnsi="Headline Gothic ATF"/>
      <w:sz w:val="110"/>
      <w:szCs w:val="96"/>
      <w:u w:val="single" w:color="FFFFFF" w:themeColor="background1"/>
    </w:rPr>
  </w:style>
  <w:style w:type="character" w:customStyle="1" w:styleId="Heading4Char">
    <w:name w:val="Heading 4 Char"/>
    <w:basedOn w:val="DefaultParagraphFont"/>
    <w:link w:val="Heading4"/>
    <w:uiPriority w:val="9"/>
    <w:semiHidden/>
    <w:rsid w:val="00922AFC"/>
    <w:rPr>
      <w:rFonts w:asciiTheme="majorHAnsi" w:eastAsiaTheme="majorEastAsia" w:hAnsiTheme="majorHAnsi" w:cstheme="majorBidi"/>
      <w:i/>
      <w:iCs/>
      <w:color w:val="2F5496" w:themeColor="accent1" w:themeShade="BF"/>
      <w:sz w:val="20"/>
    </w:rPr>
  </w:style>
  <w:style w:type="paragraph" w:styleId="ListParagraph">
    <w:name w:val="List Paragraph"/>
    <w:basedOn w:val="Normal"/>
    <w:uiPriority w:val="34"/>
    <w:rsid w:val="00D65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73764">
      <w:bodyDiv w:val="1"/>
      <w:marLeft w:val="0"/>
      <w:marRight w:val="0"/>
      <w:marTop w:val="0"/>
      <w:marBottom w:val="0"/>
      <w:divBdr>
        <w:top w:val="none" w:sz="0" w:space="0" w:color="auto"/>
        <w:left w:val="none" w:sz="0" w:space="0" w:color="auto"/>
        <w:bottom w:val="none" w:sz="0" w:space="0" w:color="auto"/>
        <w:right w:val="none" w:sz="0" w:space="0" w:color="auto"/>
      </w:divBdr>
    </w:div>
    <w:div w:id="17696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epurl.com/hIKm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afeandequal.org.au/wp-content/uploads/16-Days-Grant-Guidelines-2022_EXTER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6days@safeandequal.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16days@safeandequal.org.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lly\Safe%20and%20Equal\PCE%20Unit%20-%20Communications%20Team%20files\Safe%20and%20Equal%20Staff%20Toolkit\Letterheads\SAFE%20AND%20EQUAL%20word%20letterhead%20gre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924124FE4B784ABC464B0C5BDDFF07" ma:contentTypeVersion="14" ma:contentTypeDescription="Create a new document." ma:contentTypeScope="" ma:versionID="7318e37f3ebf93cfd91825aa2e356169">
  <xsd:schema xmlns:xsd="http://www.w3.org/2001/XMLSchema" xmlns:xs="http://www.w3.org/2001/XMLSchema" xmlns:p="http://schemas.microsoft.com/office/2006/metadata/properties" xmlns:ns2="5d70c762-b9f5-4711-82c8-021f663d578a" xmlns:ns3="0dabc0e5-6584-4f94-86f9-8f1b83c2eaec" targetNamespace="http://schemas.microsoft.com/office/2006/metadata/properties" ma:root="true" ma:fieldsID="a27b55a864ab6437ec5ec3e7ecd9bdcd" ns2:_="" ns3:_="">
    <xsd:import namespace="5d70c762-b9f5-4711-82c8-021f663d578a"/>
    <xsd:import namespace="0dabc0e5-6584-4f94-86f9-8f1b83c2ea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0c762-b9f5-4711-82c8-021f663d5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abc0e5-6584-4f94-86f9-8f1b83c2ea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0a70814-2828-4ea9-a3b4-e8df08f313f7}" ma:internalName="TaxCatchAll" ma:showField="CatchAllData" ma:web="0dabc0e5-6584-4f94-86f9-8f1b83c2ea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70c762-b9f5-4711-82c8-021f663d578a">
      <Terms xmlns="http://schemas.microsoft.com/office/infopath/2007/PartnerControls"/>
    </lcf76f155ced4ddcb4097134ff3c332f>
    <TaxCatchAll xmlns="0dabc0e5-6584-4f94-86f9-8f1b83c2ea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14C17-1BD5-4763-9AA8-5EAFBC867FF4}">
  <ds:schemaRefs>
    <ds:schemaRef ds:uri="http://schemas.openxmlformats.org/officeDocument/2006/bibliography"/>
  </ds:schemaRefs>
</ds:datastoreItem>
</file>

<file path=customXml/itemProps2.xml><?xml version="1.0" encoding="utf-8"?>
<ds:datastoreItem xmlns:ds="http://schemas.openxmlformats.org/officeDocument/2006/customXml" ds:itemID="{BE24FE2F-E7E8-476E-B21E-62980124DD40}"/>
</file>

<file path=customXml/itemProps3.xml><?xml version="1.0" encoding="utf-8"?>
<ds:datastoreItem xmlns:ds="http://schemas.openxmlformats.org/officeDocument/2006/customXml" ds:itemID="{DB6A508E-250E-415C-9E6C-FAC22462E151}">
  <ds:schemaRefs>
    <ds:schemaRef ds:uri="http://schemas.microsoft.com/office/2006/metadata/properties"/>
    <ds:schemaRef ds:uri="http://schemas.microsoft.com/office/infopath/2007/PartnerControls"/>
    <ds:schemaRef ds:uri="d00005ea-1001-4e98-a157-6d74bc8c5d4c"/>
    <ds:schemaRef ds:uri="77626e35-ecc7-4eda-8e06-5aaed7c10ca8"/>
  </ds:schemaRefs>
</ds:datastoreItem>
</file>

<file path=customXml/itemProps4.xml><?xml version="1.0" encoding="utf-8"?>
<ds:datastoreItem xmlns:ds="http://schemas.openxmlformats.org/officeDocument/2006/customXml" ds:itemID="{436A5ED5-A757-44B6-9FCC-B546A771B7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SAFE AND EQUAL word letterhead grey template</Template>
  <TotalTime>1</TotalTime>
  <Pages>4</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Kelly</dc:creator>
  <cp:keywords/>
  <dc:description/>
  <cp:lastModifiedBy>Megan Kelly</cp:lastModifiedBy>
  <cp:revision>1</cp:revision>
  <dcterms:created xsi:type="dcterms:W3CDTF">2022-06-30T07:20:00Z</dcterms:created>
  <dcterms:modified xsi:type="dcterms:W3CDTF">2022-06-30T07:21:00Z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0x01010034924124FE4B784ABC464B0C5BDDFF07</vt:lpwstr>
  </property>
</Properties>
</file>